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64" w:rsidRDefault="007E3FD0">
      <w:bookmarkStart w:id="0" w:name="_GoBack"/>
      <w:bookmarkEnd w:id="0"/>
      <w:r>
        <w:rPr>
          <w:noProof/>
          <w:lang w:eastAsia="en-GB"/>
        </w:rPr>
        <w:drawing>
          <wp:anchor distT="0" distB="0" distL="114300" distR="114300" simplePos="0" relativeHeight="251657216" behindDoc="1" locked="0" layoutInCell="1" allowOverlap="1">
            <wp:simplePos x="0" y="0"/>
            <wp:positionH relativeFrom="column">
              <wp:posOffset>-1038225</wp:posOffset>
            </wp:positionH>
            <wp:positionV relativeFrom="paragraph">
              <wp:posOffset>-752475</wp:posOffset>
            </wp:positionV>
            <wp:extent cx="7648575" cy="10858500"/>
            <wp:effectExtent l="19050" t="0" r="9525"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9"/>
                    <a:srcRect/>
                    <a:stretch>
                      <a:fillRect/>
                    </a:stretch>
                  </pic:blipFill>
                  <pic:spPr bwMode="auto">
                    <a:xfrm>
                      <a:off x="0" y="0"/>
                      <a:ext cx="7648575"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FA518E">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73660</wp:posOffset>
                </wp:positionV>
                <wp:extent cx="4914900" cy="449580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7BC" w:rsidRPr="009838D0" w:rsidRDefault="00E577BC" w:rsidP="009838D0">
                            <w:pPr>
                              <w:outlineLvl w:val="0"/>
                              <w:rPr>
                                <w:rFonts w:ascii="Corbel" w:hAnsi="Corbel"/>
                                <w:b/>
                                <w:sz w:val="106"/>
                              </w:rPr>
                            </w:pPr>
                            <w:r w:rsidRPr="00F57461">
                              <w:rPr>
                                <w:rFonts w:ascii="Corbel" w:hAnsi="Corbel"/>
                                <w:b/>
                                <w:sz w:val="56"/>
                                <w:szCs w:val="56"/>
                              </w:rPr>
                              <w:t xml:space="preserve">Equality </w:t>
                            </w:r>
                            <w:r w:rsidRPr="00F57461">
                              <w:rPr>
                                <w:rFonts w:ascii="Corbel" w:hAnsi="Corbel"/>
                                <w:b/>
                                <w:sz w:val="56"/>
                                <w:szCs w:val="56"/>
                              </w:rPr>
                              <w:br/>
                              <w:t xml:space="preserve">Analysis </w:t>
                            </w:r>
                            <w:r>
                              <w:rPr>
                                <w:rFonts w:ascii="Corbel" w:hAnsi="Corbel"/>
                                <w:b/>
                                <w:sz w:val="106"/>
                              </w:rPr>
                              <w:br/>
                            </w:r>
                            <w:r w:rsidR="00F57461" w:rsidRPr="00F57461">
                              <w:rPr>
                                <w:rFonts w:ascii="Corbel" w:hAnsi="Corbel"/>
                                <w:color w:val="C00000"/>
                                <w:sz w:val="44"/>
                                <w:szCs w:val="44"/>
                              </w:rPr>
                              <w:t>703-Discretionary Mainstream Home to School Transport (including unsuitable routes)</w:t>
                            </w:r>
                            <w:r>
                              <w:rPr>
                                <w:rFonts w:ascii="Corbel" w:hAnsi="Corbel"/>
                                <w:b/>
                                <w:color w:val="C00000"/>
                                <w:sz w:val="40"/>
                                <w:szCs w:val="40"/>
                              </w:rPr>
                              <w:br/>
                            </w:r>
                          </w:p>
                          <w:p w:rsidR="00E577BC" w:rsidRPr="002F35BA" w:rsidRDefault="00E577BC" w:rsidP="00993F64">
                            <w:pPr>
                              <w:rPr>
                                <w:rFonts w:ascii="Corbel" w:hAnsi="Corbel"/>
                                <w:b/>
                                <w:sz w:val="44"/>
                              </w:rPr>
                            </w:pPr>
                          </w:p>
                          <w:p w:rsidR="00E577BC" w:rsidRPr="002F35BA" w:rsidRDefault="00E577BC"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5.8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" filled="f" stroked="f">
                <v:textbox inset=",7.2pt,,7.2pt">
                  <w:txbxContent>
                    <w:p w:rsidR="00E577BC" w:rsidRPr="009838D0" w:rsidRDefault="00E577BC" w:rsidP="009838D0">
                      <w:pPr>
                        <w:outlineLvl w:val="0"/>
                        <w:rPr>
                          <w:rFonts w:ascii="Corbel" w:hAnsi="Corbel"/>
                          <w:b/>
                          <w:sz w:val="106"/>
                        </w:rPr>
                      </w:pPr>
                      <w:r w:rsidRPr="00F57461">
                        <w:rPr>
                          <w:rFonts w:ascii="Corbel" w:hAnsi="Corbel"/>
                          <w:b/>
                          <w:sz w:val="56"/>
                          <w:szCs w:val="56"/>
                        </w:rPr>
                        <w:t xml:space="preserve">Equality </w:t>
                      </w:r>
                      <w:r w:rsidRPr="00F57461">
                        <w:rPr>
                          <w:rFonts w:ascii="Corbel" w:hAnsi="Corbel"/>
                          <w:b/>
                          <w:sz w:val="56"/>
                          <w:szCs w:val="56"/>
                        </w:rPr>
                        <w:br/>
                        <w:t xml:space="preserve">Analysis </w:t>
                      </w:r>
                      <w:r>
                        <w:rPr>
                          <w:rFonts w:ascii="Corbel" w:hAnsi="Corbel"/>
                          <w:b/>
                          <w:sz w:val="106"/>
                        </w:rPr>
                        <w:br/>
                      </w:r>
                      <w:r w:rsidR="00F57461" w:rsidRPr="00F57461">
                        <w:rPr>
                          <w:rFonts w:ascii="Corbel" w:hAnsi="Corbel"/>
                          <w:color w:val="C00000"/>
                          <w:sz w:val="44"/>
                          <w:szCs w:val="44"/>
                        </w:rPr>
                        <w:t>703-Discretionary Mainstream Home to School Transport (including unsuitable routes)</w:t>
                      </w:r>
                      <w:r>
                        <w:rPr>
                          <w:rFonts w:ascii="Corbel" w:hAnsi="Corbel"/>
                          <w:b/>
                          <w:color w:val="C00000"/>
                          <w:sz w:val="40"/>
                          <w:szCs w:val="40"/>
                        </w:rPr>
                        <w:br/>
                      </w:r>
                    </w:p>
                    <w:p w:rsidR="00E577BC" w:rsidRPr="002F35BA" w:rsidRDefault="00E577BC" w:rsidP="00993F64">
                      <w:pPr>
                        <w:rPr>
                          <w:rFonts w:ascii="Corbel" w:hAnsi="Corbel"/>
                          <w:b/>
                          <w:sz w:val="44"/>
                        </w:rPr>
                      </w:pPr>
                    </w:p>
                    <w:p w:rsidR="00E577BC" w:rsidRPr="002F35BA" w:rsidRDefault="00E577BC"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7F0066" w:rsidRDefault="007F0066" w:rsidP="007F0066"/>
    <w:p w:rsidR="007F0066" w:rsidRDefault="007F0066" w:rsidP="007F0066"/>
    <w:p w:rsidR="007F0066" w:rsidRDefault="007F0066" w:rsidP="007F0066"/>
    <w:p w:rsidR="007F0066" w:rsidRDefault="007F0066" w:rsidP="007F0066"/>
    <w:p w:rsidR="00993F64" w:rsidRPr="007F0066" w:rsidRDefault="00993F64" w:rsidP="007F0066">
      <w:pPr>
        <w:rPr>
          <w:b/>
        </w:rPr>
      </w:pPr>
      <w:r w:rsidRPr="007F0066">
        <w:rPr>
          <w:b/>
          <w:sz w:val="24"/>
          <w:szCs w:val="24"/>
        </w:rPr>
        <w:lastRenderedPageBreak/>
        <w:t>Name/Nature of the Decision</w:t>
      </w:r>
    </w:p>
    <w:tbl>
      <w:tblPr>
        <w:tblStyle w:val="TableGrid"/>
        <w:tblW w:w="0" w:type="auto"/>
        <w:tblLook w:val="04A0" w:firstRow="1" w:lastRow="0" w:firstColumn="1" w:lastColumn="0" w:noHBand="0" w:noVBand="1"/>
      </w:tblPr>
      <w:tblGrid>
        <w:gridCol w:w="9242"/>
      </w:tblGrid>
      <w:tr w:rsidR="00105992" w:rsidRPr="007F0066" w:rsidTr="00105992">
        <w:tc>
          <w:tcPr>
            <w:tcW w:w="9242" w:type="dxa"/>
          </w:tcPr>
          <w:p w:rsidR="00105992" w:rsidRPr="007F0066" w:rsidRDefault="00D31AA3" w:rsidP="00993F64">
            <w:pPr>
              <w:outlineLvl w:val="0"/>
              <w:rPr>
                <w:b/>
                <w:sz w:val="24"/>
                <w:szCs w:val="24"/>
              </w:rPr>
            </w:pPr>
            <w:r w:rsidRPr="007F0066">
              <w:rPr>
                <w:sz w:val="24"/>
                <w:szCs w:val="24"/>
              </w:rPr>
              <w:t>Review of Home to Mainstream School Transport Policy</w:t>
            </w:r>
          </w:p>
        </w:tc>
      </w:tr>
    </w:tbl>
    <w:p w:rsidR="00105992" w:rsidRPr="007F0066" w:rsidRDefault="00105992" w:rsidP="00993F64">
      <w:pPr>
        <w:outlineLvl w:val="0"/>
        <w:rPr>
          <w:b/>
          <w:sz w:val="24"/>
          <w:szCs w:val="24"/>
        </w:rPr>
      </w:pPr>
    </w:p>
    <w:p w:rsidR="00993F64" w:rsidRPr="007F0066" w:rsidRDefault="00993F64" w:rsidP="00993F64">
      <w:pPr>
        <w:outlineLvl w:val="0"/>
        <w:rPr>
          <w:b/>
          <w:sz w:val="24"/>
          <w:szCs w:val="24"/>
        </w:rPr>
      </w:pPr>
      <w:r w:rsidRPr="007F0066">
        <w:rPr>
          <w:b/>
          <w:sz w:val="24"/>
          <w:szCs w:val="24"/>
        </w:rPr>
        <w:t>What in summary is the proposal being considered?</w:t>
      </w:r>
    </w:p>
    <w:tbl>
      <w:tblPr>
        <w:tblStyle w:val="TableGrid"/>
        <w:tblW w:w="0" w:type="auto"/>
        <w:tblLook w:val="04A0" w:firstRow="1" w:lastRow="0" w:firstColumn="1" w:lastColumn="0" w:noHBand="0" w:noVBand="1"/>
      </w:tblPr>
      <w:tblGrid>
        <w:gridCol w:w="9242"/>
      </w:tblGrid>
      <w:tr w:rsidR="00105992" w:rsidRPr="007F0066" w:rsidTr="00105992">
        <w:tc>
          <w:tcPr>
            <w:tcW w:w="9242" w:type="dxa"/>
          </w:tcPr>
          <w:p w:rsidR="00440E82" w:rsidRPr="007F0066" w:rsidRDefault="0044406A" w:rsidP="00105992">
            <w:pPr>
              <w:outlineLvl w:val="0"/>
              <w:rPr>
                <w:sz w:val="24"/>
                <w:szCs w:val="24"/>
              </w:rPr>
            </w:pPr>
            <w:r w:rsidRPr="007F0066">
              <w:rPr>
                <w:sz w:val="24"/>
                <w:szCs w:val="24"/>
              </w:rPr>
              <w:t>There are a number of elements to the</w:t>
            </w:r>
            <w:r w:rsidR="00440E82" w:rsidRPr="007F0066">
              <w:rPr>
                <w:sz w:val="24"/>
                <w:szCs w:val="24"/>
              </w:rPr>
              <w:t xml:space="preserve"> proposed policy changes</w:t>
            </w:r>
            <w:r w:rsidR="00407390" w:rsidRPr="007F0066">
              <w:rPr>
                <w:sz w:val="24"/>
                <w:szCs w:val="24"/>
              </w:rPr>
              <w:t xml:space="preserve"> in relation to the discretionary (non-statutory) elements of home to mainstream school transport provision.  It is proposed that the changes will impact on all pupils that fall within the categories below apart from those from families on low income</w:t>
            </w:r>
            <w:r w:rsidR="00440E82" w:rsidRPr="007F0066">
              <w:rPr>
                <w:sz w:val="24"/>
                <w:szCs w:val="24"/>
              </w:rPr>
              <w:t>:</w:t>
            </w:r>
          </w:p>
          <w:p w:rsidR="007A0D28" w:rsidRPr="007F0066" w:rsidRDefault="007A0D28" w:rsidP="00407390">
            <w:pPr>
              <w:pStyle w:val="ListParagraph"/>
              <w:numPr>
                <w:ilvl w:val="0"/>
                <w:numId w:val="5"/>
              </w:numPr>
              <w:outlineLvl w:val="0"/>
              <w:rPr>
                <w:sz w:val="24"/>
                <w:szCs w:val="24"/>
              </w:rPr>
            </w:pPr>
            <w:r w:rsidRPr="007F0066">
              <w:rPr>
                <w:sz w:val="24"/>
                <w:szCs w:val="24"/>
              </w:rPr>
              <w:t xml:space="preserve">To increase the costs of </w:t>
            </w:r>
            <w:r w:rsidRPr="007F0066">
              <w:rPr>
                <w:b/>
                <w:sz w:val="24"/>
                <w:szCs w:val="24"/>
              </w:rPr>
              <w:t>discretionary</w:t>
            </w:r>
            <w:r w:rsidRPr="007F0066">
              <w:rPr>
                <w:sz w:val="24"/>
                <w:szCs w:val="24"/>
              </w:rPr>
              <w:t xml:space="preserve"> transport to faith sch</w:t>
            </w:r>
            <w:r w:rsidR="00440E82" w:rsidRPr="007F0066">
              <w:rPr>
                <w:sz w:val="24"/>
                <w:szCs w:val="24"/>
              </w:rPr>
              <w:t>ools from £380 to £475 per year;</w:t>
            </w:r>
          </w:p>
          <w:p w:rsidR="00440E82" w:rsidRPr="007F0066" w:rsidRDefault="00440E82" w:rsidP="00407390">
            <w:pPr>
              <w:pStyle w:val="ListParagraph"/>
              <w:numPr>
                <w:ilvl w:val="0"/>
                <w:numId w:val="5"/>
              </w:numPr>
              <w:outlineLvl w:val="0"/>
              <w:rPr>
                <w:sz w:val="24"/>
                <w:szCs w:val="24"/>
              </w:rPr>
            </w:pPr>
            <w:r w:rsidRPr="007F0066">
              <w:rPr>
                <w:sz w:val="24"/>
                <w:szCs w:val="24"/>
              </w:rPr>
              <w:t xml:space="preserve">To increase the fares and season ticket costs by up to 25% for other groups of </w:t>
            </w:r>
            <w:r w:rsidRPr="007F0066">
              <w:rPr>
                <w:b/>
                <w:sz w:val="24"/>
                <w:szCs w:val="24"/>
              </w:rPr>
              <w:t>non-statutory</w:t>
            </w:r>
            <w:r w:rsidRPr="007F0066">
              <w:rPr>
                <w:sz w:val="24"/>
                <w:szCs w:val="24"/>
              </w:rPr>
              <w:t xml:space="preserve"> travellers that use capacity on local authority contracted vehicles</w:t>
            </w:r>
            <w:r w:rsidR="0044406A" w:rsidRPr="007F0066">
              <w:rPr>
                <w:sz w:val="24"/>
                <w:szCs w:val="24"/>
              </w:rPr>
              <w:t xml:space="preserve">; </w:t>
            </w:r>
          </w:p>
          <w:p w:rsidR="0044406A" w:rsidRPr="007F0066" w:rsidRDefault="0044406A" w:rsidP="00407390">
            <w:pPr>
              <w:pStyle w:val="ListParagraph"/>
              <w:numPr>
                <w:ilvl w:val="0"/>
                <w:numId w:val="5"/>
              </w:numPr>
              <w:outlineLvl w:val="0"/>
              <w:rPr>
                <w:sz w:val="24"/>
                <w:szCs w:val="24"/>
              </w:rPr>
            </w:pPr>
            <w:r w:rsidRPr="007F0066">
              <w:rPr>
                <w:sz w:val="24"/>
                <w:szCs w:val="24"/>
              </w:rPr>
              <w:t>To introduce/increase the charge for amended/replacement bus passes;</w:t>
            </w:r>
          </w:p>
          <w:p w:rsidR="0044406A" w:rsidRPr="007F0066" w:rsidRDefault="0044406A" w:rsidP="00407390">
            <w:pPr>
              <w:pStyle w:val="ListParagraph"/>
              <w:numPr>
                <w:ilvl w:val="0"/>
                <w:numId w:val="5"/>
              </w:numPr>
              <w:outlineLvl w:val="0"/>
              <w:rPr>
                <w:sz w:val="24"/>
                <w:szCs w:val="24"/>
              </w:rPr>
            </w:pPr>
            <w:r w:rsidRPr="007F0066">
              <w:rPr>
                <w:sz w:val="24"/>
                <w:szCs w:val="24"/>
              </w:rPr>
              <w:t xml:space="preserve">To </w:t>
            </w:r>
            <w:r w:rsidR="00407390" w:rsidRPr="007F0066">
              <w:rPr>
                <w:sz w:val="24"/>
                <w:szCs w:val="24"/>
              </w:rPr>
              <w:t>alter modes of transport for getting children to the nearest bus stops in rural areas; and</w:t>
            </w:r>
          </w:p>
          <w:p w:rsidR="00440E82" w:rsidRPr="007F0066" w:rsidRDefault="00440E82" w:rsidP="00407390">
            <w:pPr>
              <w:pStyle w:val="ListParagraph"/>
              <w:numPr>
                <w:ilvl w:val="0"/>
                <w:numId w:val="5"/>
              </w:numPr>
              <w:outlineLvl w:val="0"/>
              <w:rPr>
                <w:sz w:val="24"/>
                <w:szCs w:val="24"/>
              </w:rPr>
            </w:pPr>
            <w:r w:rsidRPr="007F0066">
              <w:rPr>
                <w:sz w:val="24"/>
                <w:szCs w:val="24"/>
              </w:rPr>
              <w:t xml:space="preserve">To cease to provide </w:t>
            </w:r>
            <w:r w:rsidR="00407390" w:rsidRPr="007F0066">
              <w:rPr>
                <w:sz w:val="24"/>
                <w:szCs w:val="24"/>
              </w:rPr>
              <w:t xml:space="preserve">other </w:t>
            </w:r>
            <w:r w:rsidRPr="007F0066">
              <w:rPr>
                <w:b/>
                <w:sz w:val="24"/>
                <w:szCs w:val="24"/>
              </w:rPr>
              <w:t xml:space="preserve">discretionary </w:t>
            </w:r>
            <w:r w:rsidRPr="007F0066">
              <w:rPr>
                <w:sz w:val="24"/>
                <w:szCs w:val="24"/>
              </w:rPr>
              <w:t>elements of home to mainstream school transport apart from in very specific c</w:t>
            </w:r>
            <w:r w:rsidR="00407390" w:rsidRPr="007F0066">
              <w:rPr>
                <w:sz w:val="24"/>
                <w:szCs w:val="24"/>
              </w:rPr>
              <w:t>ircumstances</w:t>
            </w:r>
            <w:r w:rsidRPr="007F0066">
              <w:rPr>
                <w:sz w:val="24"/>
                <w:szCs w:val="24"/>
              </w:rPr>
              <w:t>.</w:t>
            </w:r>
          </w:p>
          <w:p w:rsidR="007A0D28" w:rsidRPr="007F0066" w:rsidRDefault="00440E82" w:rsidP="00105992">
            <w:pPr>
              <w:outlineLvl w:val="0"/>
              <w:rPr>
                <w:sz w:val="24"/>
                <w:szCs w:val="24"/>
              </w:rPr>
            </w:pPr>
            <w:r w:rsidRPr="007F0066">
              <w:rPr>
                <w:sz w:val="24"/>
                <w:szCs w:val="24"/>
              </w:rPr>
              <w:t>The</w:t>
            </w:r>
            <w:r w:rsidR="007A0D28" w:rsidRPr="007F0066">
              <w:rPr>
                <w:sz w:val="24"/>
                <w:szCs w:val="24"/>
              </w:rPr>
              <w:t xml:space="preserve"> changes will impact from September 2014 </w:t>
            </w:r>
            <w:r w:rsidR="00407390" w:rsidRPr="007F0066">
              <w:rPr>
                <w:sz w:val="24"/>
                <w:szCs w:val="24"/>
              </w:rPr>
              <w:t>except w</w:t>
            </w:r>
            <w:r w:rsidR="007A0D28" w:rsidRPr="007F0066">
              <w:rPr>
                <w:sz w:val="24"/>
                <w:szCs w:val="24"/>
              </w:rPr>
              <w:t xml:space="preserve">here the change may impact on parental preference for schools, </w:t>
            </w:r>
            <w:r w:rsidR="00407390" w:rsidRPr="007F0066">
              <w:rPr>
                <w:sz w:val="24"/>
                <w:szCs w:val="24"/>
              </w:rPr>
              <w:t xml:space="preserve">in which cases </w:t>
            </w:r>
            <w:r w:rsidR="007A0D28" w:rsidRPr="007F0066">
              <w:rPr>
                <w:sz w:val="24"/>
                <w:szCs w:val="24"/>
              </w:rPr>
              <w:t>the change will be effective from September 2015.</w:t>
            </w:r>
          </w:p>
          <w:p w:rsidR="007A0D28" w:rsidRPr="007F0066" w:rsidRDefault="007A0D28" w:rsidP="00105992">
            <w:pPr>
              <w:outlineLvl w:val="0"/>
              <w:rPr>
                <w:b/>
                <w:sz w:val="24"/>
                <w:szCs w:val="24"/>
              </w:rPr>
            </w:pPr>
            <w:r w:rsidRPr="007F0066">
              <w:rPr>
                <w:sz w:val="24"/>
                <w:szCs w:val="24"/>
              </w:rPr>
              <w:t xml:space="preserve">The Cabinet </w:t>
            </w:r>
            <w:r w:rsidR="00535D3F" w:rsidRPr="007F0066">
              <w:rPr>
                <w:sz w:val="24"/>
                <w:szCs w:val="24"/>
              </w:rPr>
              <w:t xml:space="preserve">Member </w:t>
            </w:r>
            <w:r w:rsidRPr="007F0066">
              <w:rPr>
                <w:sz w:val="24"/>
                <w:szCs w:val="24"/>
              </w:rPr>
              <w:t>Report entitled ' Review of Home to Mainstream School</w:t>
            </w:r>
            <w:r w:rsidR="00535D3F" w:rsidRPr="007F0066">
              <w:rPr>
                <w:sz w:val="24"/>
                <w:szCs w:val="24"/>
              </w:rPr>
              <w:t xml:space="preserve"> Transport Policy' dated 10 Octo</w:t>
            </w:r>
            <w:r w:rsidRPr="007F0066">
              <w:rPr>
                <w:sz w:val="24"/>
                <w:szCs w:val="24"/>
              </w:rPr>
              <w:t xml:space="preserve">ber 2013 provides more details.  </w:t>
            </w:r>
          </w:p>
        </w:tc>
      </w:tr>
    </w:tbl>
    <w:p w:rsidR="00105992" w:rsidRPr="007F0066" w:rsidRDefault="00105992" w:rsidP="00993F64">
      <w:pPr>
        <w:rPr>
          <w:b/>
          <w:sz w:val="24"/>
          <w:szCs w:val="24"/>
        </w:rPr>
      </w:pPr>
    </w:p>
    <w:p w:rsidR="00993F64" w:rsidRPr="007F0066" w:rsidRDefault="00993F64" w:rsidP="00993F64">
      <w:pPr>
        <w:rPr>
          <w:sz w:val="24"/>
          <w:szCs w:val="24"/>
        </w:rPr>
      </w:pPr>
      <w:r w:rsidRPr="007F0066">
        <w:rPr>
          <w:sz w:val="24"/>
          <w:szCs w:val="24"/>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242"/>
      </w:tblGrid>
      <w:tr w:rsidR="00993F64" w:rsidRPr="007F0066">
        <w:tc>
          <w:tcPr>
            <w:tcW w:w="9242" w:type="dxa"/>
          </w:tcPr>
          <w:p w:rsidR="00993F64" w:rsidRPr="007F0066" w:rsidRDefault="00301A23" w:rsidP="00993F64">
            <w:pPr>
              <w:rPr>
                <w:sz w:val="24"/>
                <w:szCs w:val="24"/>
              </w:rPr>
            </w:pPr>
            <w:r w:rsidRPr="007F0066">
              <w:rPr>
                <w:sz w:val="24"/>
                <w:szCs w:val="24"/>
              </w:rPr>
              <w:t>The proposal is County wide.  Certain f</w:t>
            </w:r>
            <w:r w:rsidR="007A0D28" w:rsidRPr="007F0066">
              <w:rPr>
                <w:sz w:val="24"/>
                <w:szCs w:val="24"/>
              </w:rPr>
              <w:t>amilies with school</w:t>
            </w:r>
            <w:r w:rsidRPr="007F0066">
              <w:rPr>
                <w:sz w:val="24"/>
                <w:szCs w:val="24"/>
              </w:rPr>
              <w:t xml:space="preserve"> age children </w:t>
            </w:r>
            <w:r w:rsidR="007A0D28" w:rsidRPr="007F0066">
              <w:rPr>
                <w:sz w:val="24"/>
                <w:szCs w:val="24"/>
              </w:rPr>
              <w:t>w</w:t>
            </w:r>
            <w:r w:rsidRPr="007F0066">
              <w:rPr>
                <w:sz w:val="24"/>
                <w:szCs w:val="24"/>
              </w:rPr>
              <w:t>ill be affected</w:t>
            </w:r>
            <w:r w:rsidR="007A0D28" w:rsidRPr="007F0066">
              <w:rPr>
                <w:sz w:val="24"/>
                <w:szCs w:val="24"/>
              </w:rPr>
              <w:t>.</w:t>
            </w:r>
          </w:p>
        </w:tc>
      </w:tr>
    </w:tbl>
    <w:p w:rsidR="00993F64" w:rsidRPr="007F0066" w:rsidRDefault="00993F64" w:rsidP="00993F64">
      <w:pPr>
        <w:rPr>
          <w:sz w:val="24"/>
          <w:szCs w:val="24"/>
        </w:rPr>
      </w:pPr>
    </w:p>
    <w:p w:rsidR="00993F64" w:rsidRPr="007F0066" w:rsidRDefault="00993F64">
      <w:pPr>
        <w:rPr>
          <w:b/>
          <w:sz w:val="24"/>
          <w:szCs w:val="24"/>
        </w:rPr>
      </w:pPr>
      <w:r w:rsidRPr="007F0066">
        <w:rPr>
          <w:b/>
          <w:sz w:val="24"/>
          <w:szCs w:val="24"/>
        </w:rPr>
        <w:t xml:space="preserve">Could the decision have a particular impact on any group of individuals sharing protected characteristics under the Equality Act 2010, namely: </w:t>
      </w:r>
    </w:p>
    <w:p w:rsidR="00993F64" w:rsidRPr="007F0066" w:rsidRDefault="00993F64" w:rsidP="00993F64">
      <w:pPr>
        <w:pStyle w:val="ColorfulList-Accent11"/>
        <w:numPr>
          <w:ilvl w:val="0"/>
          <w:numId w:val="1"/>
        </w:numPr>
        <w:rPr>
          <w:sz w:val="24"/>
          <w:szCs w:val="24"/>
        </w:rPr>
      </w:pPr>
      <w:r w:rsidRPr="007F0066">
        <w:rPr>
          <w:sz w:val="24"/>
          <w:szCs w:val="24"/>
        </w:rPr>
        <w:lastRenderedPageBreak/>
        <w:t>Age</w:t>
      </w:r>
    </w:p>
    <w:p w:rsidR="00993F64" w:rsidRPr="007F0066" w:rsidRDefault="00993F64" w:rsidP="00993F64">
      <w:pPr>
        <w:pStyle w:val="ColorfulList-Accent11"/>
        <w:numPr>
          <w:ilvl w:val="0"/>
          <w:numId w:val="1"/>
        </w:numPr>
        <w:rPr>
          <w:sz w:val="24"/>
          <w:szCs w:val="24"/>
        </w:rPr>
      </w:pPr>
      <w:r w:rsidRPr="007F0066">
        <w:rPr>
          <w:sz w:val="24"/>
          <w:szCs w:val="24"/>
        </w:rPr>
        <w:t>Disability including Deaf people</w:t>
      </w:r>
    </w:p>
    <w:p w:rsidR="00993F64" w:rsidRPr="007F0066" w:rsidRDefault="00993F64" w:rsidP="00993F64">
      <w:pPr>
        <w:pStyle w:val="ColorfulList-Accent11"/>
        <w:numPr>
          <w:ilvl w:val="0"/>
          <w:numId w:val="1"/>
        </w:numPr>
        <w:rPr>
          <w:sz w:val="24"/>
          <w:szCs w:val="24"/>
        </w:rPr>
      </w:pPr>
      <w:r w:rsidRPr="007F0066">
        <w:rPr>
          <w:sz w:val="24"/>
          <w:szCs w:val="24"/>
        </w:rPr>
        <w:t>Gender reassignment</w:t>
      </w:r>
    </w:p>
    <w:p w:rsidR="00993F64" w:rsidRPr="007F0066" w:rsidRDefault="00993F64" w:rsidP="00993F64">
      <w:pPr>
        <w:pStyle w:val="ColorfulList-Accent11"/>
        <w:numPr>
          <w:ilvl w:val="0"/>
          <w:numId w:val="1"/>
        </w:numPr>
        <w:rPr>
          <w:sz w:val="24"/>
          <w:szCs w:val="24"/>
        </w:rPr>
      </w:pPr>
      <w:r w:rsidRPr="007F0066">
        <w:rPr>
          <w:sz w:val="24"/>
          <w:szCs w:val="24"/>
        </w:rPr>
        <w:t>Pregnancy and maternity</w:t>
      </w:r>
    </w:p>
    <w:p w:rsidR="00993F64" w:rsidRPr="007F0066" w:rsidRDefault="00993F64" w:rsidP="00993F64">
      <w:pPr>
        <w:pStyle w:val="ColorfulList-Accent11"/>
        <w:numPr>
          <w:ilvl w:val="0"/>
          <w:numId w:val="1"/>
        </w:numPr>
        <w:rPr>
          <w:sz w:val="24"/>
          <w:szCs w:val="24"/>
        </w:rPr>
      </w:pPr>
      <w:r w:rsidRPr="007F0066">
        <w:rPr>
          <w:sz w:val="24"/>
          <w:szCs w:val="24"/>
        </w:rPr>
        <w:t>Race/ethnicity/nationality</w:t>
      </w:r>
    </w:p>
    <w:p w:rsidR="00993F64" w:rsidRPr="007F0066" w:rsidRDefault="00993F64" w:rsidP="00993F64">
      <w:pPr>
        <w:pStyle w:val="ColorfulList-Accent11"/>
        <w:numPr>
          <w:ilvl w:val="0"/>
          <w:numId w:val="1"/>
        </w:numPr>
        <w:rPr>
          <w:sz w:val="24"/>
          <w:szCs w:val="24"/>
        </w:rPr>
      </w:pPr>
      <w:r w:rsidRPr="007F0066">
        <w:rPr>
          <w:sz w:val="24"/>
          <w:szCs w:val="24"/>
        </w:rPr>
        <w:t>Religion or belief</w:t>
      </w:r>
    </w:p>
    <w:p w:rsidR="00993F64" w:rsidRPr="007F0066" w:rsidRDefault="00993F64" w:rsidP="00993F64">
      <w:pPr>
        <w:pStyle w:val="ColorfulList-Accent11"/>
        <w:numPr>
          <w:ilvl w:val="0"/>
          <w:numId w:val="1"/>
        </w:numPr>
        <w:rPr>
          <w:sz w:val="24"/>
          <w:szCs w:val="24"/>
        </w:rPr>
      </w:pPr>
      <w:r w:rsidRPr="007F0066">
        <w:rPr>
          <w:sz w:val="24"/>
          <w:szCs w:val="24"/>
        </w:rPr>
        <w:t>Sex/gender</w:t>
      </w:r>
    </w:p>
    <w:p w:rsidR="00993F64" w:rsidRPr="007F0066" w:rsidRDefault="00993F64" w:rsidP="00993F64">
      <w:pPr>
        <w:pStyle w:val="ColorfulList-Accent11"/>
        <w:numPr>
          <w:ilvl w:val="0"/>
          <w:numId w:val="1"/>
        </w:numPr>
        <w:rPr>
          <w:sz w:val="24"/>
          <w:szCs w:val="24"/>
        </w:rPr>
      </w:pPr>
      <w:r w:rsidRPr="007F0066">
        <w:rPr>
          <w:sz w:val="24"/>
          <w:szCs w:val="24"/>
        </w:rPr>
        <w:t>Sexual orientation</w:t>
      </w:r>
    </w:p>
    <w:p w:rsidR="00993F64" w:rsidRPr="007F0066" w:rsidRDefault="00993F64" w:rsidP="00993F64">
      <w:pPr>
        <w:pStyle w:val="ColorfulList-Accent11"/>
        <w:numPr>
          <w:ilvl w:val="0"/>
          <w:numId w:val="1"/>
        </w:numPr>
        <w:rPr>
          <w:sz w:val="24"/>
          <w:szCs w:val="24"/>
        </w:rPr>
      </w:pPr>
      <w:r w:rsidRPr="007F0066">
        <w:rPr>
          <w:sz w:val="24"/>
          <w:szCs w:val="24"/>
        </w:rPr>
        <w:t>Marriage or Civil Partnership Status</w:t>
      </w:r>
    </w:p>
    <w:p w:rsidR="00993F64" w:rsidRPr="007F0066" w:rsidRDefault="00993F64" w:rsidP="00993F64">
      <w:pPr>
        <w:pStyle w:val="ColorfulList-Accent11"/>
        <w:rPr>
          <w:sz w:val="24"/>
          <w:szCs w:val="24"/>
        </w:rPr>
      </w:pPr>
    </w:p>
    <w:p w:rsidR="00993F64" w:rsidRPr="007F0066" w:rsidRDefault="00993F64" w:rsidP="00993F64">
      <w:pPr>
        <w:pStyle w:val="ColorfulList-Accent11"/>
        <w:rPr>
          <w:sz w:val="24"/>
          <w:szCs w:val="24"/>
        </w:rPr>
      </w:pPr>
      <w:r w:rsidRPr="007F0066">
        <w:rPr>
          <w:sz w:val="24"/>
          <w:szCs w:val="24"/>
        </w:rPr>
        <w:t xml:space="preserve">In considering this question you should identify and record any particular impact on people in a sub-group of any of the above – e.g. people with a particular disability or from a particular religious or ethnic group. </w:t>
      </w:r>
    </w:p>
    <w:p w:rsidR="00993F64" w:rsidRPr="007F0066" w:rsidRDefault="00993F64" w:rsidP="00993F64">
      <w:pPr>
        <w:pStyle w:val="ColorfulList-Accent11"/>
        <w:rPr>
          <w:sz w:val="24"/>
          <w:szCs w:val="24"/>
        </w:rPr>
      </w:pPr>
    </w:p>
    <w:p w:rsidR="00105992" w:rsidRPr="007F0066" w:rsidRDefault="00993F64" w:rsidP="00105992">
      <w:pPr>
        <w:pStyle w:val="ColorfulList-Accent11"/>
        <w:rPr>
          <w:sz w:val="24"/>
          <w:szCs w:val="24"/>
        </w:rPr>
      </w:pPr>
      <w:r w:rsidRPr="007F0066">
        <w:rPr>
          <w:sz w:val="24"/>
          <w:szCs w:val="24"/>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242"/>
      </w:tblGrid>
      <w:tr w:rsidR="00105992" w:rsidRPr="007F0066" w:rsidTr="00105992">
        <w:tc>
          <w:tcPr>
            <w:tcW w:w="9242" w:type="dxa"/>
          </w:tcPr>
          <w:p w:rsidR="00105992" w:rsidRPr="007F0066" w:rsidRDefault="00FC5F46" w:rsidP="00105992">
            <w:pPr>
              <w:outlineLvl w:val="0"/>
              <w:rPr>
                <w:b/>
                <w:sz w:val="24"/>
                <w:szCs w:val="24"/>
              </w:rPr>
            </w:pPr>
            <w:r w:rsidRPr="007F0066">
              <w:rPr>
                <w:b/>
                <w:sz w:val="24"/>
                <w:szCs w:val="24"/>
              </w:rPr>
              <w:t>Yes</w:t>
            </w:r>
          </w:p>
        </w:tc>
      </w:tr>
    </w:tbl>
    <w:p w:rsidR="00105992" w:rsidRPr="007F0066" w:rsidRDefault="00105992" w:rsidP="00105992">
      <w:pPr>
        <w:pStyle w:val="ColorfulList-Accent11"/>
        <w:ind w:left="0"/>
        <w:rPr>
          <w:sz w:val="24"/>
          <w:szCs w:val="24"/>
        </w:rPr>
      </w:pPr>
    </w:p>
    <w:p w:rsidR="00993F64" w:rsidRPr="007F0066" w:rsidRDefault="00993F64" w:rsidP="00993F64">
      <w:pPr>
        <w:rPr>
          <w:sz w:val="24"/>
          <w:szCs w:val="24"/>
        </w:rPr>
      </w:pPr>
      <w:r w:rsidRPr="007F0066">
        <w:rPr>
          <w:sz w:val="24"/>
          <w:szCs w:val="24"/>
        </w:rP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242"/>
      </w:tblGrid>
      <w:tr w:rsidR="00105992" w:rsidRPr="007F0066" w:rsidTr="00105992">
        <w:tc>
          <w:tcPr>
            <w:tcW w:w="9242" w:type="dxa"/>
          </w:tcPr>
          <w:p w:rsidR="00105992" w:rsidRPr="007F0066" w:rsidRDefault="00105992" w:rsidP="00105992">
            <w:pPr>
              <w:outlineLvl w:val="0"/>
              <w:rPr>
                <w:b/>
                <w:sz w:val="24"/>
                <w:szCs w:val="24"/>
              </w:rPr>
            </w:pPr>
          </w:p>
        </w:tc>
      </w:tr>
    </w:tbl>
    <w:p w:rsidR="00105992" w:rsidRPr="007F0066" w:rsidRDefault="00105992" w:rsidP="00993F64">
      <w:pPr>
        <w:rPr>
          <w:sz w:val="24"/>
          <w:szCs w:val="24"/>
        </w:rPr>
      </w:pPr>
    </w:p>
    <w:p w:rsidR="00993F64" w:rsidRPr="007F0066" w:rsidRDefault="00993F64" w:rsidP="00993F64">
      <w:pPr>
        <w:rPr>
          <w:sz w:val="24"/>
          <w:szCs w:val="24"/>
        </w:rPr>
      </w:pPr>
      <w:r w:rsidRPr="007F0066">
        <w:rPr>
          <w:sz w:val="24"/>
          <w:szCs w:val="24"/>
        </w:rP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242"/>
      </w:tblGrid>
      <w:tr w:rsidR="00993F64" w:rsidRPr="007F0066">
        <w:tc>
          <w:tcPr>
            <w:tcW w:w="9242" w:type="dxa"/>
          </w:tcPr>
          <w:p w:rsidR="00993F64" w:rsidRPr="007F0066" w:rsidRDefault="00993F64" w:rsidP="00993F64">
            <w:pPr>
              <w:rPr>
                <w:sz w:val="24"/>
                <w:szCs w:val="24"/>
              </w:rPr>
            </w:pPr>
          </w:p>
        </w:tc>
      </w:tr>
    </w:tbl>
    <w:p w:rsidR="00993F64" w:rsidRPr="007F0066" w:rsidRDefault="00993F64">
      <w:pPr>
        <w:rPr>
          <w:b/>
          <w:sz w:val="24"/>
          <w:szCs w:val="24"/>
        </w:rPr>
      </w:pPr>
    </w:p>
    <w:p w:rsidR="00993F64" w:rsidRPr="007F0066" w:rsidRDefault="00993F64" w:rsidP="00993F64">
      <w:pPr>
        <w:outlineLvl w:val="0"/>
        <w:rPr>
          <w:b/>
          <w:sz w:val="24"/>
          <w:szCs w:val="24"/>
        </w:rPr>
      </w:pPr>
      <w:r w:rsidRPr="007F0066">
        <w:rPr>
          <w:b/>
          <w:sz w:val="24"/>
          <w:szCs w:val="24"/>
        </w:rPr>
        <w:t>Question 1 –  Background Evidence</w:t>
      </w:r>
    </w:p>
    <w:p w:rsidR="00993F64" w:rsidRPr="007F0066" w:rsidRDefault="00993F64" w:rsidP="00993F64">
      <w:pPr>
        <w:rPr>
          <w:sz w:val="24"/>
          <w:szCs w:val="24"/>
        </w:rPr>
      </w:pPr>
      <w:r w:rsidRPr="007F0066">
        <w:rPr>
          <w:sz w:val="24"/>
          <w:szCs w:val="24"/>
        </w:rPr>
        <w:t xml:space="preserve">What information do you have about the different groups of people who may be affected by this decision – e.g. employees or service users   (you could use monitoring data, survey data, etc to compile this). As indicated above, the relevant protected characteristics are: </w:t>
      </w:r>
    </w:p>
    <w:p w:rsidR="00993F64" w:rsidRPr="007F0066" w:rsidRDefault="00993F64" w:rsidP="00993F64">
      <w:pPr>
        <w:pStyle w:val="ColorfulList-Accent11"/>
        <w:numPr>
          <w:ilvl w:val="0"/>
          <w:numId w:val="1"/>
        </w:numPr>
        <w:rPr>
          <w:sz w:val="24"/>
          <w:szCs w:val="24"/>
        </w:rPr>
      </w:pPr>
      <w:r w:rsidRPr="007F0066">
        <w:rPr>
          <w:sz w:val="24"/>
          <w:szCs w:val="24"/>
        </w:rPr>
        <w:t>Age</w:t>
      </w:r>
    </w:p>
    <w:p w:rsidR="00993F64" w:rsidRPr="007F0066" w:rsidRDefault="00993F64" w:rsidP="00993F64">
      <w:pPr>
        <w:pStyle w:val="ColorfulList-Accent11"/>
        <w:numPr>
          <w:ilvl w:val="0"/>
          <w:numId w:val="1"/>
        </w:numPr>
        <w:rPr>
          <w:sz w:val="24"/>
          <w:szCs w:val="24"/>
        </w:rPr>
      </w:pPr>
      <w:r w:rsidRPr="007F0066">
        <w:rPr>
          <w:sz w:val="24"/>
          <w:szCs w:val="24"/>
        </w:rPr>
        <w:t>Disability including Deaf people</w:t>
      </w:r>
    </w:p>
    <w:p w:rsidR="00993F64" w:rsidRPr="007F0066" w:rsidRDefault="00993F64" w:rsidP="00993F64">
      <w:pPr>
        <w:pStyle w:val="ColorfulList-Accent11"/>
        <w:numPr>
          <w:ilvl w:val="0"/>
          <w:numId w:val="1"/>
        </w:numPr>
        <w:rPr>
          <w:sz w:val="24"/>
          <w:szCs w:val="24"/>
        </w:rPr>
      </w:pPr>
      <w:r w:rsidRPr="007F0066">
        <w:rPr>
          <w:sz w:val="24"/>
          <w:szCs w:val="24"/>
        </w:rPr>
        <w:t>Gender reassignment/gender identity</w:t>
      </w:r>
    </w:p>
    <w:p w:rsidR="00993F64" w:rsidRPr="007F0066" w:rsidRDefault="00993F64" w:rsidP="00993F64">
      <w:pPr>
        <w:pStyle w:val="ColorfulList-Accent11"/>
        <w:numPr>
          <w:ilvl w:val="0"/>
          <w:numId w:val="1"/>
        </w:numPr>
        <w:rPr>
          <w:sz w:val="24"/>
          <w:szCs w:val="24"/>
        </w:rPr>
      </w:pPr>
      <w:r w:rsidRPr="007F0066">
        <w:rPr>
          <w:sz w:val="24"/>
          <w:szCs w:val="24"/>
        </w:rPr>
        <w:t>Pregnancy and maternity</w:t>
      </w:r>
    </w:p>
    <w:p w:rsidR="00993F64" w:rsidRPr="007F0066" w:rsidRDefault="00993F64" w:rsidP="00993F64">
      <w:pPr>
        <w:pStyle w:val="ColorfulList-Accent11"/>
        <w:numPr>
          <w:ilvl w:val="0"/>
          <w:numId w:val="1"/>
        </w:numPr>
        <w:rPr>
          <w:sz w:val="24"/>
          <w:szCs w:val="24"/>
        </w:rPr>
      </w:pPr>
      <w:r w:rsidRPr="007F0066">
        <w:rPr>
          <w:sz w:val="24"/>
          <w:szCs w:val="24"/>
        </w:rPr>
        <w:t>Race/Ethnicity/Nationality</w:t>
      </w:r>
    </w:p>
    <w:p w:rsidR="00993F64" w:rsidRPr="007F0066" w:rsidRDefault="00993F64" w:rsidP="00993F64">
      <w:pPr>
        <w:pStyle w:val="ColorfulList-Accent11"/>
        <w:numPr>
          <w:ilvl w:val="0"/>
          <w:numId w:val="1"/>
        </w:numPr>
        <w:rPr>
          <w:sz w:val="24"/>
          <w:szCs w:val="24"/>
        </w:rPr>
      </w:pPr>
      <w:r w:rsidRPr="007F0066">
        <w:rPr>
          <w:sz w:val="24"/>
          <w:szCs w:val="24"/>
        </w:rPr>
        <w:t>Religion or belief</w:t>
      </w:r>
    </w:p>
    <w:p w:rsidR="00993F64" w:rsidRPr="007F0066" w:rsidRDefault="00993F64" w:rsidP="00993F64">
      <w:pPr>
        <w:pStyle w:val="ColorfulList-Accent11"/>
        <w:numPr>
          <w:ilvl w:val="0"/>
          <w:numId w:val="1"/>
        </w:numPr>
        <w:rPr>
          <w:sz w:val="24"/>
          <w:szCs w:val="24"/>
        </w:rPr>
      </w:pPr>
      <w:r w:rsidRPr="007F0066">
        <w:rPr>
          <w:sz w:val="24"/>
          <w:szCs w:val="24"/>
        </w:rPr>
        <w:t>Sex/gender</w:t>
      </w:r>
    </w:p>
    <w:p w:rsidR="00993F64" w:rsidRPr="007F0066" w:rsidRDefault="00993F64" w:rsidP="00993F64">
      <w:pPr>
        <w:pStyle w:val="ColorfulList-Accent11"/>
        <w:numPr>
          <w:ilvl w:val="0"/>
          <w:numId w:val="1"/>
        </w:numPr>
        <w:rPr>
          <w:sz w:val="24"/>
          <w:szCs w:val="24"/>
        </w:rPr>
      </w:pPr>
      <w:r w:rsidRPr="007F0066">
        <w:rPr>
          <w:sz w:val="24"/>
          <w:szCs w:val="24"/>
        </w:rPr>
        <w:t>Sexual orientation</w:t>
      </w:r>
    </w:p>
    <w:p w:rsidR="00993F64" w:rsidRPr="007F0066" w:rsidRDefault="00993F64" w:rsidP="00993F64">
      <w:pPr>
        <w:pStyle w:val="ColorfulList-Accent11"/>
        <w:numPr>
          <w:ilvl w:val="0"/>
          <w:numId w:val="1"/>
        </w:numPr>
        <w:rPr>
          <w:sz w:val="24"/>
          <w:szCs w:val="24"/>
        </w:rPr>
      </w:pPr>
      <w:r w:rsidRPr="007F0066">
        <w:rPr>
          <w:sz w:val="24"/>
          <w:szCs w:val="24"/>
        </w:rPr>
        <w:t xml:space="preserve">Marriage or Civil Partnership status  (in respect of  which the s. 149 requires only that due regard be paid to the need to eliminate discrimination, harassment or victimisation or other conduct which is prohibited by the Act). </w:t>
      </w:r>
    </w:p>
    <w:p w:rsidR="00993F64" w:rsidRPr="007F0066" w:rsidRDefault="00993F64" w:rsidP="00993F64">
      <w:pPr>
        <w:pStyle w:val="ColorfulList-Accent11"/>
        <w:rPr>
          <w:sz w:val="24"/>
          <w:szCs w:val="24"/>
        </w:rPr>
      </w:pPr>
    </w:p>
    <w:p w:rsidR="00993F64" w:rsidRPr="007F0066" w:rsidRDefault="00993F64" w:rsidP="00993F64">
      <w:pPr>
        <w:pStyle w:val="ColorfulList-Accent11"/>
        <w:rPr>
          <w:sz w:val="24"/>
          <w:szCs w:val="24"/>
        </w:rPr>
      </w:pPr>
      <w:r w:rsidRPr="007F0066">
        <w:rPr>
          <w:sz w:val="24"/>
          <w:szCs w:val="24"/>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Pr="007F0066" w:rsidRDefault="00993F64" w:rsidP="00993F64">
      <w:pPr>
        <w:pStyle w:val="ColorfulList-Accent11"/>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242"/>
      </w:tblGrid>
      <w:tr w:rsidR="00993F64" w:rsidRPr="007F0066">
        <w:tc>
          <w:tcPr>
            <w:tcW w:w="9242" w:type="dxa"/>
          </w:tcPr>
          <w:p w:rsidR="00FF1F99" w:rsidRPr="00FF1F99" w:rsidRDefault="00FC5F46" w:rsidP="00FF1F99">
            <w:pPr>
              <w:rPr>
                <w:rFonts w:cs="Arial"/>
                <w:sz w:val="24"/>
                <w:szCs w:val="24"/>
              </w:rPr>
            </w:pPr>
            <w:r w:rsidRPr="007F0066">
              <w:rPr>
                <w:sz w:val="24"/>
                <w:szCs w:val="24"/>
              </w:rPr>
              <w:t>The proposals will impact on families with school age children who are not entitled to statutory transport provision to school but would receive discretionary transport assistance under current policy. It is estima</w:t>
            </w:r>
            <w:r w:rsidR="00407390" w:rsidRPr="007F0066">
              <w:rPr>
                <w:sz w:val="24"/>
                <w:szCs w:val="24"/>
              </w:rPr>
              <w:t xml:space="preserve">ted that this will impact on around 8,750 </w:t>
            </w:r>
            <w:r w:rsidR="000D17DA" w:rsidRPr="007F0066">
              <w:rPr>
                <w:sz w:val="24"/>
                <w:szCs w:val="24"/>
              </w:rPr>
              <w:t>children out of</w:t>
            </w:r>
            <w:r w:rsidRPr="007F0066">
              <w:rPr>
                <w:sz w:val="24"/>
                <w:szCs w:val="24"/>
              </w:rPr>
              <w:t xml:space="preserve"> </w:t>
            </w:r>
            <w:r w:rsidR="00FD4615" w:rsidRPr="007F0066">
              <w:rPr>
                <w:sz w:val="24"/>
                <w:szCs w:val="24"/>
              </w:rPr>
              <w:t>153,300</w:t>
            </w:r>
            <w:r w:rsidR="00407390" w:rsidRPr="007F0066">
              <w:rPr>
                <w:sz w:val="24"/>
                <w:szCs w:val="24"/>
              </w:rPr>
              <w:t xml:space="preserve"> </w:t>
            </w:r>
            <w:r w:rsidRPr="007F0066">
              <w:rPr>
                <w:sz w:val="24"/>
                <w:szCs w:val="24"/>
              </w:rPr>
              <w:t>school age children</w:t>
            </w:r>
            <w:r w:rsidR="00407390" w:rsidRPr="007F0066">
              <w:rPr>
                <w:sz w:val="24"/>
                <w:szCs w:val="24"/>
              </w:rPr>
              <w:t xml:space="preserve"> wh</w:t>
            </w:r>
            <w:r w:rsidR="00FD4615" w:rsidRPr="007F0066">
              <w:rPr>
                <w:sz w:val="24"/>
                <w:szCs w:val="24"/>
              </w:rPr>
              <w:t xml:space="preserve">en fully implemented i.e.  5.7% of the </w:t>
            </w:r>
            <w:r w:rsidR="00FD4615" w:rsidRPr="00FF1F99">
              <w:rPr>
                <w:rFonts w:cs="Arial"/>
                <w:sz w:val="24"/>
                <w:szCs w:val="24"/>
              </w:rPr>
              <w:t>school age population.</w:t>
            </w:r>
            <w:r w:rsidRPr="00FF1F99">
              <w:rPr>
                <w:rFonts w:cs="Arial"/>
                <w:sz w:val="24"/>
                <w:szCs w:val="24"/>
              </w:rPr>
              <w:t xml:space="preserve"> </w:t>
            </w:r>
            <w:r w:rsidR="00A67FB9" w:rsidRPr="00FF1F99">
              <w:rPr>
                <w:rFonts w:cs="Arial"/>
                <w:sz w:val="24"/>
                <w:szCs w:val="24"/>
              </w:rPr>
              <w:t>One of the</w:t>
            </w:r>
            <w:r w:rsidRPr="00FF1F99">
              <w:rPr>
                <w:rFonts w:cs="Arial"/>
                <w:sz w:val="24"/>
                <w:szCs w:val="24"/>
              </w:rPr>
              <w:t xml:space="preserve"> largest of the above groups is those children that attend a faith school where there is no statutory entitlement to school transport assistance.  Not all children that attend faith schools do so because of their parents</w:t>
            </w:r>
            <w:r w:rsidR="007466F6" w:rsidRPr="00FF1F99">
              <w:rPr>
                <w:rFonts w:cs="Arial"/>
                <w:sz w:val="24"/>
                <w:szCs w:val="24"/>
              </w:rPr>
              <w:t>'</w:t>
            </w:r>
            <w:r w:rsidRPr="00FF1F99">
              <w:rPr>
                <w:rFonts w:cs="Arial"/>
                <w:sz w:val="24"/>
                <w:szCs w:val="24"/>
              </w:rPr>
              <w:t xml:space="preserve"> religion or belief.</w:t>
            </w:r>
            <w:r w:rsidR="007466F6" w:rsidRPr="00FF1F99">
              <w:rPr>
                <w:rFonts w:cs="Arial"/>
                <w:sz w:val="24"/>
                <w:szCs w:val="24"/>
              </w:rPr>
              <w:t xml:space="preserve">  It is estimated that </w:t>
            </w:r>
            <w:r w:rsidR="000D17DA" w:rsidRPr="00FF1F99">
              <w:rPr>
                <w:rFonts w:cs="Arial"/>
                <w:sz w:val="24"/>
                <w:szCs w:val="24"/>
              </w:rPr>
              <w:t>around 2,700 secondary age</w:t>
            </w:r>
            <w:r w:rsidR="007466F6" w:rsidRPr="00FF1F99">
              <w:rPr>
                <w:rFonts w:cs="Arial"/>
                <w:sz w:val="24"/>
                <w:szCs w:val="24"/>
              </w:rPr>
              <w:t xml:space="preserve"> children will be impacted</w:t>
            </w:r>
            <w:r w:rsidR="000D17DA" w:rsidRPr="00FF1F99">
              <w:rPr>
                <w:rFonts w:cs="Arial"/>
                <w:sz w:val="24"/>
                <w:szCs w:val="24"/>
              </w:rPr>
              <w:t xml:space="preserve"> and a small number of primary age children, once the proposal is fully implemented.</w:t>
            </w:r>
            <w:r w:rsidR="007466F6" w:rsidRPr="00FF1F99">
              <w:rPr>
                <w:rFonts w:cs="Arial"/>
                <w:sz w:val="24"/>
                <w:szCs w:val="24"/>
              </w:rPr>
              <w:t xml:space="preserve"> </w:t>
            </w:r>
            <w:r w:rsidR="00FF1F99" w:rsidRPr="00FF1F99">
              <w:rPr>
                <w:rFonts w:cs="Arial"/>
                <w:sz w:val="24"/>
                <w:szCs w:val="24"/>
              </w:rPr>
              <w:t xml:space="preserve">The 2,700 children referred to are those children that attend faith schools with no statutory entitlement to </w:t>
            </w:r>
            <w:r w:rsidR="00FF1F99">
              <w:rPr>
                <w:rFonts w:cs="Arial"/>
                <w:sz w:val="24"/>
                <w:szCs w:val="24"/>
              </w:rPr>
              <w:t xml:space="preserve">travel because there is a nearer school to where they live. </w:t>
            </w:r>
            <w:r w:rsidR="00FF1F99" w:rsidRPr="00FF1F99">
              <w:rPr>
                <w:rFonts w:cs="Arial"/>
                <w:sz w:val="24"/>
                <w:szCs w:val="24"/>
              </w:rPr>
              <w:t>It will include both children who have accessed the provision under the faith criterion in the admission arrangements and other children that have been admitted under other criterion (siblings or distance usually) but not on faith grounds.  The religions affected are Church of</w:t>
            </w:r>
            <w:r w:rsidR="00FF1F99">
              <w:rPr>
                <w:rFonts w:cs="Arial"/>
                <w:sz w:val="24"/>
                <w:szCs w:val="24"/>
              </w:rPr>
              <w:t xml:space="preserve"> England and Catholic, with very</w:t>
            </w:r>
            <w:r w:rsidR="00FF1F99" w:rsidRPr="00FF1F99">
              <w:rPr>
                <w:rFonts w:cs="Arial"/>
                <w:sz w:val="24"/>
                <w:szCs w:val="24"/>
              </w:rPr>
              <w:t xml:space="preserve"> few</w:t>
            </w:r>
            <w:r w:rsidR="00FF1F99">
              <w:rPr>
                <w:rFonts w:cs="Arial"/>
                <w:sz w:val="24"/>
                <w:szCs w:val="24"/>
              </w:rPr>
              <w:t xml:space="preserve"> children from other faiths.</w:t>
            </w:r>
          </w:p>
          <w:p w:rsidR="00993F64" w:rsidRPr="007F0066" w:rsidRDefault="00993F64" w:rsidP="00993F64">
            <w:pPr>
              <w:rPr>
                <w:sz w:val="24"/>
                <w:szCs w:val="24"/>
              </w:rPr>
            </w:pPr>
          </w:p>
        </w:tc>
      </w:tr>
    </w:tbl>
    <w:p w:rsidR="00993F64" w:rsidRPr="007F0066" w:rsidRDefault="00993F64" w:rsidP="00993F64">
      <w:pPr>
        <w:rPr>
          <w:sz w:val="24"/>
          <w:szCs w:val="24"/>
        </w:rPr>
      </w:pPr>
    </w:p>
    <w:p w:rsidR="00993F64" w:rsidRPr="007F0066" w:rsidRDefault="00993F64" w:rsidP="00993F64">
      <w:pPr>
        <w:rPr>
          <w:b/>
          <w:sz w:val="24"/>
          <w:szCs w:val="24"/>
        </w:rPr>
      </w:pPr>
      <w:r w:rsidRPr="007F0066">
        <w:rPr>
          <w:b/>
          <w:sz w:val="24"/>
          <w:szCs w:val="24"/>
        </w:rPr>
        <w:t>Question 2 – Engagement/Consultation</w:t>
      </w:r>
    </w:p>
    <w:p w:rsidR="00993F64" w:rsidRPr="007F0066" w:rsidRDefault="00993F64" w:rsidP="00993F64">
      <w:pPr>
        <w:rPr>
          <w:sz w:val="24"/>
          <w:szCs w:val="24"/>
        </w:rPr>
      </w:pPr>
      <w:r w:rsidRPr="007F0066">
        <w:rPr>
          <w:sz w:val="24"/>
          <w:szCs w:val="24"/>
        </w:rPr>
        <w:t xml:space="preserve">How have you tried to involve people/groups that are potentially affected by your decision?   Please describe what engagement has taken place, with whom and when. </w:t>
      </w:r>
    </w:p>
    <w:p w:rsidR="00993F64" w:rsidRPr="007F0066" w:rsidRDefault="00993F64" w:rsidP="00993F64">
      <w:pPr>
        <w:rPr>
          <w:sz w:val="24"/>
          <w:szCs w:val="24"/>
        </w:rPr>
      </w:pPr>
      <w:r w:rsidRPr="007F0066">
        <w:rPr>
          <w:sz w:val="24"/>
          <w:szCs w:val="24"/>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242"/>
      </w:tblGrid>
      <w:tr w:rsidR="00993F64" w:rsidRPr="007F0066">
        <w:tc>
          <w:tcPr>
            <w:tcW w:w="9242" w:type="dxa"/>
          </w:tcPr>
          <w:p w:rsidR="00993F64" w:rsidRPr="007F0066" w:rsidRDefault="00F52CE9" w:rsidP="00993F64">
            <w:pPr>
              <w:rPr>
                <w:sz w:val="24"/>
                <w:szCs w:val="24"/>
              </w:rPr>
            </w:pPr>
            <w:r w:rsidRPr="007F0066">
              <w:rPr>
                <w:sz w:val="24"/>
                <w:szCs w:val="24"/>
              </w:rPr>
              <w:t xml:space="preserve">An on-line questionnaire </w:t>
            </w:r>
            <w:r w:rsidR="006829AF" w:rsidRPr="007F0066">
              <w:rPr>
                <w:sz w:val="24"/>
                <w:szCs w:val="24"/>
              </w:rPr>
              <w:t xml:space="preserve">via the LCC web site </w:t>
            </w:r>
            <w:r w:rsidRPr="007F0066">
              <w:rPr>
                <w:sz w:val="24"/>
                <w:szCs w:val="24"/>
              </w:rPr>
              <w:t>was made available between 21 October and 29 November 2013.</w:t>
            </w:r>
            <w:r w:rsidR="00FF1F99">
              <w:rPr>
                <w:sz w:val="24"/>
                <w:szCs w:val="24"/>
              </w:rPr>
              <w:t xml:space="preserve"> </w:t>
            </w:r>
            <w:r w:rsidRPr="007F0066">
              <w:rPr>
                <w:sz w:val="24"/>
                <w:szCs w:val="24"/>
              </w:rPr>
              <w:t>Headteachers were sent a letter via the portal advising them of the consultation and asking them to refer to the consultation in any planned newsletters to parents.</w:t>
            </w:r>
            <w:r w:rsidR="00F9784A" w:rsidRPr="007F0066">
              <w:rPr>
                <w:sz w:val="24"/>
                <w:szCs w:val="24"/>
              </w:rPr>
              <w:t xml:space="preserve">  A total of 1,023 responses were received, 439 (43%) of which were from parents/ carers of two faith secondary schools.  Given that around 8,750 children may be impacted</w:t>
            </w:r>
            <w:r w:rsidR="005E3517" w:rsidRPr="007F0066">
              <w:rPr>
                <w:sz w:val="24"/>
                <w:szCs w:val="24"/>
              </w:rPr>
              <w:t xml:space="preserve"> and there are 153,300 statutory age school children in mainstream schools, the response rate was relatively low.</w:t>
            </w:r>
            <w:r w:rsidR="00FF1F99">
              <w:t xml:space="preserve"> </w:t>
            </w:r>
            <w:r w:rsidR="00FF1F99" w:rsidRPr="00FF1F99">
              <w:rPr>
                <w:sz w:val="24"/>
                <w:szCs w:val="24"/>
              </w:rPr>
              <w:t>The results of the consultation will be reported in full when the Cabinet Member makes the final decision in the Fe</w:t>
            </w:r>
            <w:r w:rsidR="00FF1F99">
              <w:rPr>
                <w:sz w:val="24"/>
                <w:szCs w:val="24"/>
              </w:rPr>
              <w:t xml:space="preserve">bruary cycle (including </w:t>
            </w:r>
            <w:r w:rsidR="00FF1F99" w:rsidRPr="00FF1F99">
              <w:rPr>
                <w:sz w:val="24"/>
                <w:szCs w:val="24"/>
              </w:rPr>
              <w:t>where the responses have come from, how many, and what they said as part of the report</w:t>
            </w:r>
            <w:r w:rsidR="00FF1F99">
              <w:rPr>
                <w:sz w:val="24"/>
                <w:szCs w:val="24"/>
              </w:rPr>
              <w:t>).</w:t>
            </w:r>
          </w:p>
        </w:tc>
      </w:tr>
    </w:tbl>
    <w:p w:rsidR="00993F64" w:rsidRPr="007F0066" w:rsidRDefault="00993F64" w:rsidP="00993F64">
      <w:pPr>
        <w:rPr>
          <w:sz w:val="24"/>
          <w:szCs w:val="24"/>
        </w:rPr>
      </w:pPr>
    </w:p>
    <w:p w:rsidR="00993F64" w:rsidRPr="007F0066" w:rsidRDefault="00993F64" w:rsidP="00993F64">
      <w:pPr>
        <w:outlineLvl w:val="0"/>
        <w:rPr>
          <w:b/>
          <w:sz w:val="24"/>
          <w:szCs w:val="24"/>
        </w:rPr>
      </w:pPr>
      <w:r w:rsidRPr="007F0066">
        <w:rPr>
          <w:b/>
          <w:sz w:val="24"/>
          <w:szCs w:val="24"/>
        </w:rPr>
        <w:t xml:space="preserve">Question 3 – Analysing Impact </w:t>
      </w:r>
    </w:p>
    <w:p w:rsidR="00993F64" w:rsidRPr="007F0066" w:rsidRDefault="00993F64" w:rsidP="00993F64">
      <w:pPr>
        <w:rPr>
          <w:sz w:val="24"/>
          <w:szCs w:val="24"/>
        </w:rPr>
      </w:pPr>
      <w:r w:rsidRPr="007F0066">
        <w:rPr>
          <w:sz w:val="24"/>
          <w:szCs w:val="24"/>
        </w:rPr>
        <w:t>Could your proposal potentially disadvantage particular groups sharing any of the protected characteristics and if so which groups and in what way?</w:t>
      </w:r>
    </w:p>
    <w:p w:rsidR="00993F64" w:rsidRPr="007F0066" w:rsidRDefault="00993F64" w:rsidP="00993F64">
      <w:pPr>
        <w:rPr>
          <w:sz w:val="24"/>
          <w:szCs w:val="24"/>
        </w:rPr>
      </w:pPr>
      <w:r w:rsidRPr="007F0066">
        <w:rPr>
          <w:sz w:val="24"/>
          <w:szCs w:val="24"/>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Pr="007F0066" w:rsidRDefault="00993F64" w:rsidP="00993F64">
      <w:pPr>
        <w:rPr>
          <w:sz w:val="24"/>
          <w:szCs w:val="24"/>
        </w:rPr>
      </w:pPr>
      <w:r w:rsidRPr="007F0066">
        <w:rPr>
          <w:sz w:val="24"/>
          <w:szCs w:val="24"/>
        </w:rPr>
        <w:t>Could your proposal potentially impact on individuals sharing the protected characteristics in any of the following ways:</w:t>
      </w:r>
    </w:p>
    <w:p w:rsidR="00993F64" w:rsidRPr="007F0066" w:rsidRDefault="00993F64" w:rsidP="00993F64">
      <w:pPr>
        <w:ind w:left="720" w:hanging="360"/>
        <w:rPr>
          <w:sz w:val="24"/>
          <w:szCs w:val="24"/>
        </w:rPr>
      </w:pPr>
      <w:r w:rsidRPr="007F0066">
        <w:rPr>
          <w:sz w:val="24"/>
          <w:szCs w:val="24"/>
        </w:rPr>
        <w:t>-</w:t>
      </w:r>
      <w:r w:rsidRPr="007F0066">
        <w:rPr>
          <w:sz w:val="24"/>
          <w:szCs w:val="24"/>
        </w:rP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Pr="007F0066" w:rsidRDefault="00993F64" w:rsidP="00993F64">
      <w:pPr>
        <w:pStyle w:val="ColorfulList-Accent11"/>
        <w:numPr>
          <w:ilvl w:val="0"/>
          <w:numId w:val="3"/>
        </w:numPr>
        <w:rPr>
          <w:sz w:val="24"/>
          <w:szCs w:val="24"/>
        </w:rPr>
      </w:pPr>
      <w:r w:rsidRPr="007F0066">
        <w:rPr>
          <w:sz w:val="24"/>
          <w:szCs w:val="24"/>
        </w:rPr>
        <w:t xml:space="preserve">Could it advance equality of opportunity for those who share a particular protected characteristic? If not could it be developed or modified in order to do so? </w:t>
      </w:r>
    </w:p>
    <w:p w:rsidR="00993F64" w:rsidRPr="007F0066" w:rsidRDefault="00993F64">
      <w:pPr>
        <w:pStyle w:val="ColorfulList-Accent11"/>
        <w:rPr>
          <w:sz w:val="24"/>
          <w:szCs w:val="24"/>
        </w:rPr>
      </w:pPr>
    </w:p>
    <w:p w:rsidR="00993F64" w:rsidRPr="007F0066" w:rsidRDefault="00993F64" w:rsidP="00993F64">
      <w:pPr>
        <w:pStyle w:val="ColorfulList-Accent11"/>
        <w:numPr>
          <w:ilvl w:val="0"/>
          <w:numId w:val="2"/>
        </w:numPr>
        <w:rPr>
          <w:sz w:val="24"/>
          <w:szCs w:val="24"/>
        </w:rPr>
      </w:pPr>
      <w:r w:rsidRPr="007F0066">
        <w:rPr>
          <w:sz w:val="24"/>
          <w:szCs w:val="24"/>
        </w:rP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Pr="007F0066" w:rsidRDefault="00993F64">
      <w:pPr>
        <w:pStyle w:val="ColorfulList-Accent11"/>
        <w:rPr>
          <w:sz w:val="24"/>
          <w:szCs w:val="24"/>
        </w:rPr>
      </w:pPr>
    </w:p>
    <w:p w:rsidR="00993F64" w:rsidRPr="007F0066" w:rsidRDefault="00993F64" w:rsidP="00993F64">
      <w:pPr>
        <w:numPr>
          <w:ilvl w:val="0"/>
          <w:numId w:val="2"/>
        </w:numPr>
        <w:rPr>
          <w:sz w:val="24"/>
          <w:szCs w:val="24"/>
        </w:rPr>
      </w:pPr>
      <w:r w:rsidRPr="007F0066">
        <w:rPr>
          <w:sz w:val="24"/>
          <w:szCs w:val="24"/>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242"/>
      </w:tblGrid>
      <w:tr w:rsidR="00993F64" w:rsidRPr="007F0066">
        <w:tc>
          <w:tcPr>
            <w:tcW w:w="9242" w:type="dxa"/>
          </w:tcPr>
          <w:p w:rsidR="00993F64" w:rsidRPr="007F0066" w:rsidRDefault="001D7900" w:rsidP="00993F64">
            <w:pPr>
              <w:rPr>
                <w:sz w:val="24"/>
                <w:szCs w:val="24"/>
              </w:rPr>
            </w:pPr>
            <w:r w:rsidRPr="007F0066">
              <w:rPr>
                <w:sz w:val="24"/>
                <w:szCs w:val="24"/>
              </w:rPr>
              <w:t xml:space="preserve">The proposals are lawful as they relate only to the discretionary elements of transport provision which the LA is not required by statute to provide.  The vast majority of individuals affected by the policy change (6,590 of the 8,750) will be impacted in financial terms.  In other words, there will still be a bus service to school but it will cost considerably more than it currently does.  However, fares will still be heavily subsidised by LCC and low income families are not impacted by the increased costs (or cessation of other discretions).  In addition, individuals will still be able to appeal to the Student Support Appeals Committee which allows parents to make complaints; request a review of a decision around eligibility for transport assistance, or to request discretion on the grounds of special personal circumstances.  </w:t>
            </w:r>
          </w:p>
        </w:tc>
      </w:tr>
    </w:tbl>
    <w:p w:rsidR="00993F64" w:rsidRPr="007F0066" w:rsidRDefault="00993F64" w:rsidP="00993F64">
      <w:pPr>
        <w:rPr>
          <w:sz w:val="24"/>
          <w:szCs w:val="24"/>
        </w:rPr>
      </w:pPr>
    </w:p>
    <w:p w:rsidR="00993F64" w:rsidRPr="007F0066" w:rsidRDefault="00993F64" w:rsidP="00993F64">
      <w:pPr>
        <w:outlineLvl w:val="0"/>
        <w:rPr>
          <w:b/>
          <w:sz w:val="24"/>
          <w:szCs w:val="24"/>
        </w:rPr>
      </w:pPr>
      <w:r w:rsidRPr="007F0066">
        <w:rPr>
          <w:b/>
          <w:sz w:val="24"/>
          <w:szCs w:val="24"/>
        </w:rPr>
        <w:t>Question 4 –Combined/Cumulative Effect</w:t>
      </w:r>
    </w:p>
    <w:p w:rsidR="00993F64" w:rsidRPr="007F0066" w:rsidRDefault="00993F64" w:rsidP="00993F64">
      <w:pPr>
        <w:rPr>
          <w:sz w:val="24"/>
          <w:szCs w:val="24"/>
        </w:rPr>
      </w:pPr>
      <w:r w:rsidRPr="007F0066">
        <w:rPr>
          <w:sz w:val="24"/>
          <w:szCs w:val="24"/>
        </w:rPr>
        <w:t>Could the effects of your decision combine with other factors or decisions taken at local or national level to exacerbate the impact on any groups?</w:t>
      </w:r>
    </w:p>
    <w:p w:rsidR="00993F64" w:rsidRPr="007F0066" w:rsidRDefault="00993F64" w:rsidP="00993F64">
      <w:pPr>
        <w:rPr>
          <w:sz w:val="24"/>
          <w:szCs w:val="24"/>
        </w:rPr>
      </w:pPr>
      <w:r w:rsidRPr="007F0066">
        <w:rPr>
          <w:sz w:val="24"/>
          <w:szCs w:val="24"/>
        </w:rP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F0066" w:rsidRDefault="00993F64" w:rsidP="00993F64">
      <w:pPr>
        <w:rPr>
          <w:sz w:val="24"/>
          <w:szCs w:val="24"/>
        </w:rPr>
      </w:pPr>
      <w:r w:rsidRPr="007F0066">
        <w:rPr>
          <w:sz w:val="24"/>
          <w:szCs w:val="24"/>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242"/>
      </w:tblGrid>
      <w:tr w:rsidR="00993F64" w:rsidRPr="007F0066">
        <w:tc>
          <w:tcPr>
            <w:tcW w:w="9242" w:type="dxa"/>
          </w:tcPr>
          <w:p w:rsidR="00FF1F99" w:rsidRDefault="00535D3F" w:rsidP="00FF1F99">
            <w:pPr>
              <w:autoSpaceDE w:val="0"/>
              <w:autoSpaceDN w:val="0"/>
              <w:adjustRightInd w:val="0"/>
              <w:spacing w:after="0" w:line="240" w:lineRule="auto"/>
              <w:rPr>
                <w:rFonts w:ascii="TT1541CFo00" w:hAnsi="TT1541CFo00" w:cs="TT1541CFo00"/>
                <w:sz w:val="24"/>
                <w:szCs w:val="24"/>
                <w:lang w:eastAsia="en-GB"/>
              </w:rPr>
            </w:pPr>
            <w:r w:rsidRPr="007F0066">
              <w:rPr>
                <w:sz w:val="24"/>
                <w:szCs w:val="24"/>
              </w:rPr>
              <w:t>The proposals will impact on hard</w:t>
            </w:r>
            <w:r w:rsidR="00FF1F99">
              <w:rPr>
                <w:sz w:val="24"/>
                <w:szCs w:val="24"/>
              </w:rPr>
              <w:t xml:space="preserve"> pressed families that are not </w:t>
            </w:r>
            <w:r w:rsidRPr="007F0066">
              <w:rPr>
                <w:sz w:val="24"/>
                <w:szCs w:val="24"/>
              </w:rPr>
              <w:t>defined as 'low income' families, but nevertheless are experiencing financial difficulties as a result of the recessi</w:t>
            </w:r>
            <w:r w:rsidR="00FF1F99">
              <w:rPr>
                <w:sz w:val="24"/>
                <w:szCs w:val="24"/>
              </w:rPr>
              <w:t>on and rising prices.</w:t>
            </w:r>
            <w:r w:rsidR="006A3539" w:rsidRPr="007F0066">
              <w:rPr>
                <w:sz w:val="24"/>
                <w:szCs w:val="24"/>
              </w:rPr>
              <w:t xml:space="preserve"> This may</w:t>
            </w:r>
            <w:r w:rsidRPr="007F0066">
              <w:rPr>
                <w:sz w:val="24"/>
                <w:szCs w:val="24"/>
              </w:rPr>
              <w:t xml:space="preserve"> be keenly felt if they have more than one child that is affected by the proposal. </w:t>
            </w:r>
            <w:r w:rsidR="00FF1F99">
              <w:rPr>
                <w:rFonts w:ascii="TT1541CFo00" w:hAnsi="TT1541CFo00" w:cs="TT1541CFo00"/>
                <w:sz w:val="24"/>
                <w:szCs w:val="24"/>
                <w:lang w:eastAsia="en-GB"/>
              </w:rPr>
              <w:t>However, evidence shows that the introduction of a £380 per annum flat rate contributory charge for denominational transport in September 2011 has not had any overall impact on parental preference</w:t>
            </w:r>
          </w:p>
          <w:p w:rsidR="00FF1F99" w:rsidRDefault="00FF1F99" w:rsidP="00FF1F99">
            <w:pPr>
              <w:autoSpaceDE w:val="0"/>
              <w:autoSpaceDN w:val="0"/>
              <w:adjustRightInd w:val="0"/>
              <w:spacing w:after="0" w:line="240" w:lineRule="auto"/>
              <w:rPr>
                <w:rFonts w:ascii="TT1541CFo00" w:hAnsi="TT1541CFo00" w:cs="TT1541CFo00"/>
                <w:sz w:val="24"/>
                <w:szCs w:val="24"/>
                <w:lang w:eastAsia="en-GB"/>
              </w:rPr>
            </w:pPr>
            <w:r>
              <w:rPr>
                <w:rFonts w:ascii="TT1541CFo00" w:hAnsi="TT1541CFo00" w:cs="TT1541CFo00"/>
                <w:sz w:val="24"/>
                <w:szCs w:val="24"/>
                <w:lang w:eastAsia="en-GB"/>
              </w:rPr>
              <w:t>patterns for schools and Church schools have generally maintained, and even</w:t>
            </w:r>
          </w:p>
          <w:p w:rsidR="00FF1F99" w:rsidRDefault="00FF1F99" w:rsidP="00FF1F99">
            <w:pPr>
              <w:autoSpaceDE w:val="0"/>
              <w:autoSpaceDN w:val="0"/>
              <w:adjustRightInd w:val="0"/>
              <w:spacing w:after="0" w:line="240" w:lineRule="auto"/>
              <w:rPr>
                <w:rFonts w:ascii="TT1541CFo00" w:hAnsi="TT1541CFo00" w:cs="TT1541CFo00"/>
                <w:sz w:val="24"/>
                <w:szCs w:val="24"/>
                <w:lang w:eastAsia="en-GB"/>
              </w:rPr>
            </w:pPr>
            <w:r>
              <w:rPr>
                <w:rFonts w:ascii="TT1541CFo00" w:hAnsi="TT1541CFo00" w:cs="TT1541CFo00"/>
                <w:sz w:val="24"/>
                <w:szCs w:val="24"/>
                <w:lang w:eastAsia="en-GB"/>
              </w:rPr>
              <w:t>improved, their share of pupils even with the current downturn in the amount of</w:t>
            </w:r>
          </w:p>
          <w:p w:rsidR="00993F64" w:rsidRPr="007F0066" w:rsidRDefault="00FF1F99" w:rsidP="00FF1F99">
            <w:pPr>
              <w:rPr>
                <w:sz w:val="24"/>
                <w:szCs w:val="24"/>
              </w:rPr>
            </w:pPr>
            <w:r>
              <w:rPr>
                <w:rFonts w:ascii="TT1541CFo00" w:hAnsi="TT1541CFo00" w:cs="TT1541CFo00"/>
                <w:sz w:val="24"/>
                <w:szCs w:val="24"/>
                <w:lang w:eastAsia="en-GB"/>
              </w:rPr>
              <w:t>pupils presenting for secondary education.</w:t>
            </w:r>
          </w:p>
        </w:tc>
      </w:tr>
    </w:tbl>
    <w:p w:rsidR="00993F64" w:rsidRPr="007F0066" w:rsidRDefault="00993F64" w:rsidP="00993F64">
      <w:pPr>
        <w:rPr>
          <w:b/>
          <w:sz w:val="24"/>
          <w:szCs w:val="24"/>
        </w:rPr>
      </w:pPr>
    </w:p>
    <w:p w:rsidR="00993F64" w:rsidRPr="007F0066" w:rsidRDefault="00993F64" w:rsidP="00993F64">
      <w:pPr>
        <w:outlineLvl w:val="0"/>
        <w:rPr>
          <w:b/>
          <w:sz w:val="24"/>
          <w:szCs w:val="24"/>
        </w:rPr>
      </w:pPr>
      <w:r w:rsidRPr="007F0066">
        <w:rPr>
          <w:b/>
          <w:sz w:val="24"/>
          <w:szCs w:val="24"/>
        </w:rPr>
        <w:t>Question 5 – Identifying Initial Results of Your Analysis</w:t>
      </w:r>
    </w:p>
    <w:p w:rsidR="00993F64" w:rsidRPr="007F0066" w:rsidRDefault="00993F64" w:rsidP="00993F64">
      <w:pPr>
        <w:rPr>
          <w:sz w:val="24"/>
          <w:szCs w:val="24"/>
        </w:rPr>
      </w:pPr>
      <w:r w:rsidRPr="007F0066">
        <w:rPr>
          <w:sz w:val="24"/>
          <w:szCs w:val="24"/>
        </w:rPr>
        <w:t>As a result of your analysis have you changed/amended your original proposal?</w:t>
      </w:r>
    </w:p>
    <w:p w:rsidR="00993F64" w:rsidRPr="007F0066" w:rsidRDefault="00993F64" w:rsidP="00993F64">
      <w:pPr>
        <w:rPr>
          <w:sz w:val="24"/>
          <w:szCs w:val="24"/>
        </w:rPr>
      </w:pPr>
      <w:r w:rsidRPr="007F0066">
        <w:rPr>
          <w:sz w:val="24"/>
          <w:szCs w:val="24"/>
        </w:rPr>
        <w:t xml:space="preserve">Please identify how – </w:t>
      </w:r>
    </w:p>
    <w:p w:rsidR="00993F64" w:rsidRPr="007F0066" w:rsidRDefault="00993F64" w:rsidP="00993F64">
      <w:pPr>
        <w:rPr>
          <w:sz w:val="24"/>
          <w:szCs w:val="24"/>
        </w:rPr>
      </w:pPr>
      <w:r w:rsidRPr="007F0066">
        <w:rPr>
          <w:sz w:val="24"/>
          <w:szCs w:val="24"/>
        </w:rPr>
        <w:t xml:space="preserve">For example: </w:t>
      </w:r>
    </w:p>
    <w:p w:rsidR="00993F64" w:rsidRPr="007F0066" w:rsidRDefault="00993F64" w:rsidP="00993F64">
      <w:pPr>
        <w:rPr>
          <w:sz w:val="24"/>
          <w:szCs w:val="24"/>
        </w:rPr>
      </w:pPr>
      <w:r w:rsidRPr="007F0066">
        <w:rPr>
          <w:sz w:val="24"/>
          <w:szCs w:val="24"/>
        </w:rPr>
        <w:t>Adjusted the original proposal – briefly outline the adjustments</w:t>
      </w:r>
    </w:p>
    <w:p w:rsidR="00993F64" w:rsidRPr="007F0066" w:rsidRDefault="00993F64" w:rsidP="00993F64">
      <w:pPr>
        <w:rPr>
          <w:sz w:val="24"/>
          <w:szCs w:val="24"/>
        </w:rPr>
      </w:pPr>
      <w:r w:rsidRPr="007F0066">
        <w:rPr>
          <w:sz w:val="24"/>
          <w:szCs w:val="24"/>
        </w:rPr>
        <w:t>Continuing with the Original Proposal – briefly explain why</w:t>
      </w:r>
    </w:p>
    <w:p w:rsidR="00993F64" w:rsidRPr="007F0066" w:rsidRDefault="00993F64" w:rsidP="00993F64">
      <w:pPr>
        <w:rPr>
          <w:sz w:val="24"/>
          <w:szCs w:val="24"/>
        </w:rPr>
      </w:pPr>
      <w:r w:rsidRPr="007F0066">
        <w:rPr>
          <w:sz w:val="24"/>
          <w:szCs w:val="24"/>
        </w:rP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242"/>
      </w:tblGrid>
      <w:tr w:rsidR="00993F64" w:rsidRPr="007F0066">
        <w:tc>
          <w:tcPr>
            <w:tcW w:w="9242" w:type="dxa"/>
          </w:tcPr>
          <w:p w:rsidR="00301A23" w:rsidRPr="007F0066" w:rsidRDefault="00301A23" w:rsidP="00993F64">
            <w:pPr>
              <w:rPr>
                <w:sz w:val="24"/>
                <w:szCs w:val="24"/>
              </w:rPr>
            </w:pPr>
            <w:r w:rsidRPr="007F0066">
              <w:rPr>
                <w:sz w:val="24"/>
                <w:szCs w:val="24"/>
              </w:rPr>
              <w:t>Cabinet Member for Children, Young People and Schools will make the decision on each aspect of the proposed policy changes.  However, it will be recommended that the proposals should stand unchanged because:</w:t>
            </w:r>
          </w:p>
          <w:p w:rsidR="00301A23" w:rsidRPr="007F0066" w:rsidRDefault="00301A23" w:rsidP="008D73BD">
            <w:pPr>
              <w:pStyle w:val="ListParagraph"/>
              <w:numPr>
                <w:ilvl w:val="0"/>
                <w:numId w:val="6"/>
              </w:numPr>
              <w:rPr>
                <w:sz w:val="24"/>
                <w:szCs w:val="24"/>
              </w:rPr>
            </w:pPr>
            <w:r w:rsidRPr="007F0066">
              <w:rPr>
                <w:sz w:val="24"/>
                <w:szCs w:val="24"/>
              </w:rPr>
              <w:t>the County Council will still be heavily subsidising the costs of discretionary transport and, therefore, shielding parents from the full costs (many other LAs have removed discretionary transport assistance altogether);</w:t>
            </w:r>
          </w:p>
          <w:p w:rsidR="008D73BD" w:rsidRPr="007F0066" w:rsidRDefault="00301A23" w:rsidP="008D73BD">
            <w:pPr>
              <w:pStyle w:val="ListParagraph"/>
              <w:numPr>
                <w:ilvl w:val="0"/>
                <w:numId w:val="6"/>
              </w:numPr>
              <w:rPr>
                <w:sz w:val="24"/>
                <w:szCs w:val="24"/>
              </w:rPr>
            </w:pPr>
            <w:r w:rsidRPr="007F0066">
              <w:rPr>
                <w:sz w:val="24"/>
                <w:szCs w:val="24"/>
              </w:rPr>
              <w:t>when charges to denominational transport were introduced it had no impact on parental preferences for faith schools, indicating that parents were prepared to pay the charge or find an alternative means of travelling to school</w:t>
            </w:r>
            <w:r w:rsidR="008D73BD" w:rsidRPr="007F0066">
              <w:rPr>
                <w:sz w:val="24"/>
                <w:szCs w:val="24"/>
              </w:rPr>
              <w:t xml:space="preserve"> rather than select a school closer to home;</w:t>
            </w:r>
          </w:p>
          <w:p w:rsidR="00993F64" w:rsidRPr="007F0066" w:rsidRDefault="00301A23" w:rsidP="008D73BD">
            <w:pPr>
              <w:pStyle w:val="ListParagraph"/>
              <w:numPr>
                <w:ilvl w:val="0"/>
                <w:numId w:val="6"/>
              </w:numPr>
              <w:rPr>
                <w:sz w:val="24"/>
                <w:szCs w:val="24"/>
              </w:rPr>
            </w:pPr>
            <w:r w:rsidRPr="007F0066">
              <w:rPr>
                <w:sz w:val="24"/>
                <w:szCs w:val="24"/>
              </w:rPr>
              <w:t xml:space="preserve">there is the right to appeal to Student Support Appeals Committee to hear individual cases. </w:t>
            </w:r>
          </w:p>
        </w:tc>
      </w:tr>
    </w:tbl>
    <w:p w:rsidR="00993F64" w:rsidRPr="007F0066" w:rsidRDefault="00993F64" w:rsidP="00993F64">
      <w:pPr>
        <w:rPr>
          <w:sz w:val="24"/>
          <w:szCs w:val="24"/>
        </w:rPr>
      </w:pPr>
    </w:p>
    <w:p w:rsidR="00993F64" w:rsidRPr="007F0066" w:rsidRDefault="00993F64" w:rsidP="00993F64">
      <w:pPr>
        <w:outlineLvl w:val="0"/>
        <w:rPr>
          <w:b/>
          <w:sz w:val="24"/>
          <w:szCs w:val="24"/>
        </w:rPr>
      </w:pPr>
      <w:r w:rsidRPr="007F0066">
        <w:rPr>
          <w:b/>
          <w:sz w:val="24"/>
          <w:szCs w:val="24"/>
        </w:rPr>
        <w:t>Question 6 - Mitigation</w:t>
      </w:r>
    </w:p>
    <w:p w:rsidR="00993F64" w:rsidRPr="007F0066" w:rsidRDefault="00993F64" w:rsidP="00993F64">
      <w:pPr>
        <w:rPr>
          <w:sz w:val="24"/>
          <w:szCs w:val="24"/>
        </w:rPr>
      </w:pPr>
      <w:r w:rsidRPr="007F0066">
        <w:rPr>
          <w:sz w:val="24"/>
          <w:szCs w:val="24"/>
        </w:rP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Pr="007F0066" w:rsidRDefault="00993F64" w:rsidP="00993F64">
      <w:pPr>
        <w:rPr>
          <w:sz w:val="24"/>
          <w:szCs w:val="24"/>
        </w:rPr>
      </w:pPr>
      <w:r w:rsidRPr="007F0066">
        <w:rPr>
          <w:sz w:val="24"/>
          <w:szCs w:val="24"/>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242"/>
      </w:tblGrid>
      <w:tr w:rsidR="00993F64" w:rsidRPr="007F0066">
        <w:tc>
          <w:tcPr>
            <w:tcW w:w="9242" w:type="dxa"/>
          </w:tcPr>
          <w:p w:rsidR="00993F64" w:rsidRPr="007F0066" w:rsidRDefault="008D73BD" w:rsidP="00993F64">
            <w:pPr>
              <w:rPr>
                <w:sz w:val="24"/>
                <w:szCs w:val="24"/>
              </w:rPr>
            </w:pPr>
            <w:r w:rsidRPr="007F0066">
              <w:rPr>
                <w:sz w:val="24"/>
                <w:szCs w:val="24"/>
              </w:rPr>
              <w:t xml:space="preserve">Children from low income families are not impacted </w:t>
            </w:r>
            <w:r w:rsidR="00F9784A" w:rsidRPr="007F0066">
              <w:rPr>
                <w:sz w:val="24"/>
                <w:szCs w:val="24"/>
              </w:rPr>
              <w:t xml:space="preserve">by the proposed changes. </w:t>
            </w:r>
            <w:r w:rsidRPr="007F0066">
              <w:rPr>
                <w:sz w:val="24"/>
                <w:szCs w:val="24"/>
              </w:rPr>
              <w:t>There is the right to appeal to Student Support Appeals Committee to hear individual cases.</w:t>
            </w:r>
          </w:p>
        </w:tc>
      </w:tr>
    </w:tbl>
    <w:p w:rsidR="00993F64" w:rsidRPr="007F0066" w:rsidRDefault="00993F64" w:rsidP="00993F64">
      <w:pPr>
        <w:rPr>
          <w:b/>
          <w:sz w:val="24"/>
          <w:szCs w:val="24"/>
        </w:rPr>
      </w:pPr>
    </w:p>
    <w:p w:rsidR="00993F64" w:rsidRPr="007F0066" w:rsidRDefault="00993F64" w:rsidP="00993F64">
      <w:pPr>
        <w:outlineLvl w:val="0"/>
        <w:rPr>
          <w:b/>
          <w:sz w:val="24"/>
          <w:szCs w:val="24"/>
        </w:rPr>
      </w:pPr>
      <w:r w:rsidRPr="007F0066">
        <w:rPr>
          <w:b/>
          <w:sz w:val="24"/>
          <w:szCs w:val="24"/>
        </w:rPr>
        <w:t>Question 7 – Balancing the Proposal/Countervailing Factors</w:t>
      </w:r>
    </w:p>
    <w:p w:rsidR="00993F64" w:rsidRPr="007F0066" w:rsidRDefault="00993F64" w:rsidP="00993F64">
      <w:pPr>
        <w:rPr>
          <w:sz w:val="24"/>
          <w:szCs w:val="24"/>
        </w:rPr>
      </w:pPr>
      <w:r w:rsidRPr="007F0066">
        <w:rPr>
          <w:sz w:val="24"/>
          <w:szCs w:val="24"/>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242"/>
      </w:tblGrid>
      <w:tr w:rsidR="00993F64" w:rsidRPr="007F0066">
        <w:tc>
          <w:tcPr>
            <w:tcW w:w="9242" w:type="dxa"/>
          </w:tcPr>
          <w:p w:rsidR="00993F64" w:rsidRPr="007F0066" w:rsidRDefault="00F9784A" w:rsidP="000D3CC5">
            <w:pPr>
              <w:outlineLvl w:val="0"/>
              <w:rPr>
                <w:sz w:val="24"/>
                <w:szCs w:val="24"/>
              </w:rPr>
            </w:pPr>
            <w:r w:rsidRPr="007F0066">
              <w:rPr>
                <w:sz w:val="24"/>
                <w:szCs w:val="24"/>
              </w:rPr>
              <w:t xml:space="preserve">There is a need to make significant savings to the County Council's revenue budget and a range of policy saving measures is currently being considered across all Directorates.  The proposed changes to home to mainstream school transport </w:t>
            </w:r>
            <w:r w:rsidR="00E577BC" w:rsidRPr="007F0066">
              <w:rPr>
                <w:sz w:val="24"/>
                <w:szCs w:val="24"/>
              </w:rPr>
              <w:t xml:space="preserve">only affect discretionary elements and low income families are protected from the impacts.  If the proposal is not implemented, savings will need to be made in other policy areas, </w:t>
            </w:r>
            <w:r w:rsidR="000D3CC5" w:rsidRPr="007F0066">
              <w:rPr>
                <w:sz w:val="24"/>
                <w:szCs w:val="24"/>
              </w:rPr>
              <w:t xml:space="preserve">and </w:t>
            </w:r>
            <w:r w:rsidR="00E577BC" w:rsidRPr="007F0066">
              <w:rPr>
                <w:sz w:val="24"/>
                <w:szCs w:val="24"/>
              </w:rPr>
              <w:t xml:space="preserve">the </w:t>
            </w:r>
            <w:r w:rsidR="000D3CC5" w:rsidRPr="007F0066">
              <w:rPr>
                <w:sz w:val="24"/>
                <w:szCs w:val="24"/>
              </w:rPr>
              <w:t>negative impacts on</w:t>
            </w:r>
            <w:r w:rsidR="00E577BC" w:rsidRPr="007F0066">
              <w:rPr>
                <w:sz w:val="24"/>
                <w:szCs w:val="24"/>
              </w:rPr>
              <w:t xml:space="preserve"> </w:t>
            </w:r>
            <w:r w:rsidR="000D3CC5" w:rsidRPr="007F0066">
              <w:rPr>
                <w:sz w:val="24"/>
                <w:szCs w:val="24"/>
              </w:rPr>
              <w:t>groups of individuals sharing protective characteristics may be far greater than those identified in this area.</w:t>
            </w:r>
          </w:p>
        </w:tc>
      </w:tr>
    </w:tbl>
    <w:p w:rsidR="00993F64" w:rsidRPr="007F0066" w:rsidRDefault="00993F64" w:rsidP="00993F64">
      <w:pPr>
        <w:outlineLvl w:val="0"/>
        <w:rPr>
          <w:b/>
          <w:sz w:val="24"/>
          <w:szCs w:val="24"/>
        </w:rPr>
      </w:pPr>
    </w:p>
    <w:p w:rsidR="00993F64" w:rsidRPr="007F0066" w:rsidRDefault="00993F64" w:rsidP="00993F64">
      <w:pPr>
        <w:outlineLvl w:val="0"/>
        <w:rPr>
          <w:b/>
          <w:sz w:val="24"/>
          <w:szCs w:val="24"/>
        </w:rPr>
      </w:pPr>
      <w:r w:rsidRPr="007F0066">
        <w:rPr>
          <w:b/>
          <w:sz w:val="24"/>
          <w:szCs w:val="24"/>
        </w:rPr>
        <w:t>Question 8 – Final Proposal</w:t>
      </w:r>
    </w:p>
    <w:p w:rsidR="00993F64" w:rsidRPr="007F0066" w:rsidRDefault="00993F64" w:rsidP="00993F64">
      <w:pPr>
        <w:rPr>
          <w:i/>
          <w:sz w:val="24"/>
          <w:szCs w:val="24"/>
        </w:rPr>
      </w:pPr>
      <w:r w:rsidRPr="007F0066">
        <w:rPr>
          <w:sz w:val="24"/>
          <w:szCs w:val="24"/>
        </w:rPr>
        <w:t>In summary, what is your final proposal and which groups may be affected and how?</w:t>
      </w:r>
      <w:r w:rsidRPr="007F0066">
        <w:rPr>
          <w:i/>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242"/>
      </w:tblGrid>
      <w:tr w:rsidR="00993F64" w:rsidRPr="007F0066">
        <w:tc>
          <w:tcPr>
            <w:tcW w:w="9242" w:type="dxa"/>
          </w:tcPr>
          <w:p w:rsidR="00993F64" w:rsidRPr="007F0066" w:rsidRDefault="00535D3F" w:rsidP="00993F64">
            <w:pPr>
              <w:rPr>
                <w:sz w:val="24"/>
                <w:szCs w:val="24"/>
              </w:rPr>
            </w:pPr>
            <w:r w:rsidRPr="007F0066">
              <w:rPr>
                <w:sz w:val="24"/>
                <w:szCs w:val="24"/>
              </w:rPr>
              <w:t>The final proposal remains the same as identified in the Cabinet Member Report dated 10 October 2013</w:t>
            </w:r>
            <w:r w:rsidR="000D3CC5" w:rsidRPr="007F0066">
              <w:rPr>
                <w:sz w:val="24"/>
                <w:szCs w:val="24"/>
              </w:rPr>
              <w:t xml:space="preserve"> and throughout this report</w:t>
            </w:r>
            <w:r w:rsidRPr="007F0066">
              <w:rPr>
                <w:sz w:val="24"/>
                <w:szCs w:val="24"/>
              </w:rPr>
              <w:t>.</w:t>
            </w:r>
          </w:p>
        </w:tc>
      </w:tr>
    </w:tbl>
    <w:p w:rsidR="00993F64" w:rsidRPr="007F0066" w:rsidRDefault="00993F64" w:rsidP="00993F64">
      <w:pPr>
        <w:rPr>
          <w:sz w:val="24"/>
          <w:szCs w:val="24"/>
        </w:rPr>
      </w:pPr>
    </w:p>
    <w:p w:rsidR="00993F64" w:rsidRPr="007F0066" w:rsidRDefault="00993F64" w:rsidP="00993F64">
      <w:pPr>
        <w:outlineLvl w:val="0"/>
        <w:rPr>
          <w:b/>
          <w:sz w:val="24"/>
          <w:szCs w:val="24"/>
        </w:rPr>
      </w:pPr>
      <w:r w:rsidRPr="007F0066">
        <w:rPr>
          <w:b/>
          <w:sz w:val="24"/>
          <w:szCs w:val="24"/>
        </w:rPr>
        <w:t>Question 9 – Review and Monitoring Arrangements</w:t>
      </w:r>
    </w:p>
    <w:p w:rsidR="00993F64" w:rsidRPr="007F0066" w:rsidRDefault="00993F64" w:rsidP="00993F64">
      <w:pPr>
        <w:rPr>
          <w:sz w:val="24"/>
          <w:szCs w:val="24"/>
        </w:rPr>
      </w:pPr>
      <w:r w:rsidRPr="007F0066">
        <w:rPr>
          <w:sz w:val="24"/>
          <w:szCs w:val="24"/>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242"/>
      </w:tblGrid>
      <w:tr w:rsidR="00993F64" w:rsidRPr="007F0066">
        <w:tc>
          <w:tcPr>
            <w:tcW w:w="9242" w:type="dxa"/>
          </w:tcPr>
          <w:p w:rsidR="00993F64" w:rsidRPr="007F0066" w:rsidRDefault="00535D3F" w:rsidP="00993F64">
            <w:pPr>
              <w:rPr>
                <w:sz w:val="24"/>
                <w:szCs w:val="24"/>
              </w:rPr>
            </w:pPr>
            <w:r w:rsidRPr="007F0066">
              <w:rPr>
                <w:sz w:val="24"/>
                <w:szCs w:val="24"/>
              </w:rPr>
              <w:t>Parental preferences for admission to schools are monitored on an annual basis.  Appeals to Student Support Appeals Committee are monitored regularly.</w:t>
            </w:r>
          </w:p>
        </w:tc>
      </w:tr>
    </w:tbl>
    <w:p w:rsidR="00993F64" w:rsidRPr="007F0066" w:rsidRDefault="00993F64" w:rsidP="00993F64">
      <w:pPr>
        <w:rPr>
          <w:b/>
          <w:sz w:val="24"/>
          <w:szCs w:val="24"/>
        </w:rPr>
      </w:pPr>
    </w:p>
    <w:p w:rsidR="00993F64" w:rsidRPr="007F0066" w:rsidRDefault="00993F64" w:rsidP="00993F64">
      <w:pPr>
        <w:rPr>
          <w:b/>
          <w:sz w:val="24"/>
          <w:szCs w:val="24"/>
        </w:rPr>
      </w:pPr>
    </w:p>
    <w:p w:rsidR="00993F64" w:rsidRPr="007F0066" w:rsidRDefault="00993F64" w:rsidP="00993F64">
      <w:pPr>
        <w:outlineLvl w:val="0"/>
        <w:rPr>
          <w:sz w:val="24"/>
          <w:szCs w:val="24"/>
        </w:rPr>
      </w:pPr>
      <w:r w:rsidRPr="007F0066">
        <w:rPr>
          <w:sz w:val="24"/>
          <w:szCs w:val="24"/>
        </w:rPr>
        <w:t xml:space="preserve">Equality Analysis Prepared By </w:t>
      </w:r>
      <w:r w:rsidR="00A6611E" w:rsidRPr="007F0066">
        <w:rPr>
          <w:sz w:val="24"/>
          <w:szCs w:val="24"/>
        </w:rPr>
        <w:fldChar w:fldCharType="begin">
          <w:ffData>
            <w:name w:val="Text9"/>
            <w:enabled/>
            <w:calcOnExit w:val="0"/>
            <w:textInput/>
          </w:ffData>
        </w:fldChar>
      </w:r>
      <w:r w:rsidRPr="007F0066">
        <w:rPr>
          <w:sz w:val="24"/>
          <w:szCs w:val="24"/>
        </w:rPr>
        <w:instrText xml:space="preserve"> FORMTEXT </w:instrText>
      </w:r>
      <w:r w:rsidR="00A6611E" w:rsidRPr="007F0066">
        <w:rPr>
          <w:sz w:val="24"/>
          <w:szCs w:val="24"/>
        </w:rPr>
      </w:r>
      <w:r w:rsidR="00A6611E" w:rsidRPr="007F0066">
        <w:rPr>
          <w:sz w:val="24"/>
          <w:szCs w:val="24"/>
        </w:rPr>
        <w:fldChar w:fldCharType="separate"/>
      </w:r>
      <w:r w:rsidRPr="007F0066">
        <w:rPr>
          <w:noProof/>
          <w:sz w:val="24"/>
          <w:szCs w:val="24"/>
        </w:rPr>
        <w:t> </w:t>
      </w:r>
      <w:r w:rsidR="00535D3F" w:rsidRPr="007F0066">
        <w:rPr>
          <w:noProof/>
          <w:sz w:val="24"/>
          <w:szCs w:val="24"/>
        </w:rPr>
        <w:t>Lynn Mappin</w:t>
      </w:r>
      <w:r w:rsidRPr="007F0066">
        <w:rPr>
          <w:noProof/>
          <w:sz w:val="24"/>
          <w:szCs w:val="24"/>
        </w:rPr>
        <w:t> </w:t>
      </w:r>
      <w:r w:rsidRPr="007F0066">
        <w:rPr>
          <w:noProof/>
          <w:sz w:val="24"/>
          <w:szCs w:val="24"/>
        </w:rPr>
        <w:t> </w:t>
      </w:r>
      <w:r w:rsidRPr="007F0066">
        <w:rPr>
          <w:noProof/>
          <w:sz w:val="24"/>
          <w:szCs w:val="24"/>
        </w:rPr>
        <w:t> </w:t>
      </w:r>
      <w:r w:rsidRPr="007F0066">
        <w:rPr>
          <w:noProof/>
          <w:sz w:val="24"/>
          <w:szCs w:val="24"/>
        </w:rPr>
        <w:t> </w:t>
      </w:r>
      <w:r w:rsidR="00A6611E" w:rsidRPr="007F0066">
        <w:rPr>
          <w:sz w:val="24"/>
          <w:szCs w:val="24"/>
        </w:rPr>
        <w:fldChar w:fldCharType="end"/>
      </w:r>
    </w:p>
    <w:p w:rsidR="00993F64" w:rsidRPr="007F0066" w:rsidRDefault="00993F64" w:rsidP="00993F64">
      <w:pPr>
        <w:outlineLvl w:val="0"/>
        <w:rPr>
          <w:sz w:val="24"/>
          <w:szCs w:val="24"/>
        </w:rPr>
      </w:pPr>
      <w:r w:rsidRPr="007F0066">
        <w:rPr>
          <w:sz w:val="24"/>
          <w:szCs w:val="24"/>
        </w:rPr>
        <w:t xml:space="preserve">Position/Role </w:t>
      </w:r>
      <w:r w:rsidR="00A6611E" w:rsidRPr="007F0066">
        <w:rPr>
          <w:sz w:val="24"/>
          <w:szCs w:val="24"/>
        </w:rPr>
        <w:fldChar w:fldCharType="begin">
          <w:ffData>
            <w:name w:val="Text9"/>
            <w:enabled/>
            <w:calcOnExit w:val="0"/>
            <w:textInput/>
          </w:ffData>
        </w:fldChar>
      </w:r>
      <w:r w:rsidRPr="007F0066">
        <w:rPr>
          <w:sz w:val="24"/>
          <w:szCs w:val="24"/>
        </w:rPr>
        <w:instrText xml:space="preserve"> FORMTEXT </w:instrText>
      </w:r>
      <w:r w:rsidR="00A6611E" w:rsidRPr="007F0066">
        <w:rPr>
          <w:sz w:val="24"/>
          <w:szCs w:val="24"/>
        </w:rPr>
      </w:r>
      <w:r w:rsidR="00A6611E" w:rsidRPr="007F0066">
        <w:rPr>
          <w:sz w:val="24"/>
          <w:szCs w:val="24"/>
        </w:rPr>
        <w:fldChar w:fldCharType="separate"/>
      </w:r>
      <w:r w:rsidRPr="007F0066">
        <w:rPr>
          <w:noProof/>
          <w:sz w:val="24"/>
          <w:szCs w:val="24"/>
        </w:rPr>
        <w:t> </w:t>
      </w:r>
      <w:r w:rsidRPr="007F0066">
        <w:rPr>
          <w:noProof/>
          <w:sz w:val="24"/>
          <w:szCs w:val="24"/>
        </w:rPr>
        <w:t> </w:t>
      </w:r>
      <w:r w:rsidRPr="007F0066">
        <w:rPr>
          <w:noProof/>
          <w:sz w:val="24"/>
          <w:szCs w:val="24"/>
        </w:rPr>
        <w:t> </w:t>
      </w:r>
      <w:r w:rsidRPr="007F0066">
        <w:rPr>
          <w:noProof/>
          <w:sz w:val="24"/>
          <w:szCs w:val="24"/>
        </w:rPr>
        <w:t> </w:t>
      </w:r>
      <w:r w:rsidRPr="007F0066">
        <w:rPr>
          <w:noProof/>
          <w:sz w:val="24"/>
          <w:szCs w:val="24"/>
        </w:rPr>
        <w:t> </w:t>
      </w:r>
      <w:r w:rsidR="00A6611E" w:rsidRPr="007F0066">
        <w:rPr>
          <w:sz w:val="24"/>
          <w:szCs w:val="24"/>
        </w:rPr>
        <w:fldChar w:fldCharType="end"/>
      </w:r>
      <w:r w:rsidR="00535D3F" w:rsidRPr="007F0066">
        <w:rPr>
          <w:sz w:val="24"/>
          <w:szCs w:val="24"/>
        </w:rPr>
        <w:t>Head of Service: Pupil Places and Access</w:t>
      </w:r>
    </w:p>
    <w:p w:rsidR="00993F64" w:rsidRPr="007F0066" w:rsidRDefault="00993F64" w:rsidP="00993F64">
      <w:pPr>
        <w:outlineLvl w:val="0"/>
        <w:rPr>
          <w:sz w:val="24"/>
          <w:szCs w:val="24"/>
        </w:rPr>
      </w:pPr>
      <w:r w:rsidRPr="007F0066">
        <w:rPr>
          <w:sz w:val="24"/>
          <w:szCs w:val="24"/>
        </w:rPr>
        <w:t xml:space="preserve">Equality Analysis Endorsed by Line Manager and/or Chief Officer </w:t>
      </w:r>
      <w:r w:rsidR="00A6611E" w:rsidRPr="007F0066">
        <w:rPr>
          <w:sz w:val="24"/>
          <w:szCs w:val="24"/>
        </w:rPr>
        <w:fldChar w:fldCharType="begin">
          <w:ffData>
            <w:name w:val="Text9"/>
            <w:enabled/>
            <w:calcOnExit w:val="0"/>
            <w:textInput/>
          </w:ffData>
        </w:fldChar>
      </w:r>
      <w:r w:rsidRPr="007F0066">
        <w:rPr>
          <w:sz w:val="24"/>
          <w:szCs w:val="24"/>
        </w:rPr>
        <w:instrText xml:space="preserve"> FORMTEXT </w:instrText>
      </w:r>
      <w:r w:rsidR="00A6611E" w:rsidRPr="007F0066">
        <w:rPr>
          <w:sz w:val="24"/>
          <w:szCs w:val="24"/>
        </w:rPr>
      </w:r>
      <w:r w:rsidR="00A6611E" w:rsidRPr="007F0066">
        <w:rPr>
          <w:sz w:val="24"/>
          <w:szCs w:val="24"/>
        </w:rPr>
        <w:fldChar w:fldCharType="separate"/>
      </w:r>
      <w:r w:rsidRPr="007F0066">
        <w:rPr>
          <w:noProof/>
          <w:sz w:val="24"/>
          <w:szCs w:val="24"/>
        </w:rPr>
        <w:t> </w:t>
      </w:r>
      <w:r w:rsidRPr="007F0066">
        <w:rPr>
          <w:noProof/>
          <w:sz w:val="24"/>
          <w:szCs w:val="24"/>
        </w:rPr>
        <w:t> </w:t>
      </w:r>
      <w:r w:rsidRPr="007F0066">
        <w:rPr>
          <w:noProof/>
          <w:sz w:val="24"/>
          <w:szCs w:val="24"/>
        </w:rPr>
        <w:t> </w:t>
      </w:r>
      <w:r w:rsidRPr="007F0066">
        <w:rPr>
          <w:noProof/>
          <w:sz w:val="24"/>
          <w:szCs w:val="24"/>
        </w:rPr>
        <w:t> </w:t>
      </w:r>
      <w:r w:rsidRPr="007F0066">
        <w:rPr>
          <w:noProof/>
          <w:sz w:val="24"/>
          <w:szCs w:val="24"/>
        </w:rPr>
        <w:t> </w:t>
      </w:r>
      <w:r w:rsidR="00A6611E" w:rsidRPr="007F0066">
        <w:rPr>
          <w:sz w:val="24"/>
          <w:szCs w:val="24"/>
        </w:rPr>
        <w:fldChar w:fldCharType="end"/>
      </w:r>
    </w:p>
    <w:p w:rsidR="00993F64" w:rsidRPr="007F0066" w:rsidRDefault="00993F64" w:rsidP="00993F64">
      <w:pPr>
        <w:outlineLvl w:val="0"/>
        <w:rPr>
          <w:sz w:val="24"/>
          <w:szCs w:val="24"/>
        </w:rPr>
      </w:pPr>
      <w:r w:rsidRPr="007F0066">
        <w:rPr>
          <w:sz w:val="24"/>
          <w:szCs w:val="24"/>
        </w:rPr>
        <w:t xml:space="preserve">Decision Signed Off By </w:t>
      </w:r>
      <w:r w:rsidR="00A6611E" w:rsidRPr="007F0066">
        <w:rPr>
          <w:sz w:val="24"/>
          <w:szCs w:val="24"/>
        </w:rPr>
        <w:fldChar w:fldCharType="begin">
          <w:ffData>
            <w:name w:val="Text9"/>
            <w:enabled/>
            <w:calcOnExit w:val="0"/>
            <w:textInput/>
          </w:ffData>
        </w:fldChar>
      </w:r>
      <w:r w:rsidRPr="007F0066">
        <w:rPr>
          <w:sz w:val="24"/>
          <w:szCs w:val="24"/>
        </w:rPr>
        <w:instrText xml:space="preserve"> FORMTEXT </w:instrText>
      </w:r>
      <w:r w:rsidR="00A6611E" w:rsidRPr="007F0066">
        <w:rPr>
          <w:sz w:val="24"/>
          <w:szCs w:val="24"/>
        </w:rPr>
      </w:r>
      <w:r w:rsidR="00A6611E" w:rsidRPr="007F0066">
        <w:rPr>
          <w:sz w:val="24"/>
          <w:szCs w:val="24"/>
        </w:rPr>
        <w:fldChar w:fldCharType="separate"/>
      </w:r>
      <w:r w:rsidRPr="007F0066">
        <w:rPr>
          <w:noProof/>
          <w:sz w:val="24"/>
          <w:szCs w:val="24"/>
        </w:rPr>
        <w:t> </w:t>
      </w:r>
      <w:r w:rsidRPr="007F0066">
        <w:rPr>
          <w:noProof/>
          <w:sz w:val="24"/>
          <w:szCs w:val="24"/>
        </w:rPr>
        <w:t> </w:t>
      </w:r>
      <w:r w:rsidRPr="007F0066">
        <w:rPr>
          <w:noProof/>
          <w:sz w:val="24"/>
          <w:szCs w:val="24"/>
        </w:rPr>
        <w:t> </w:t>
      </w:r>
      <w:r w:rsidRPr="007F0066">
        <w:rPr>
          <w:noProof/>
          <w:sz w:val="24"/>
          <w:szCs w:val="24"/>
        </w:rPr>
        <w:t> </w:t>
      </w:r>
      <w:r w:rsidRPr="007F0066">
        <w:rPr>
          <w:noProof/>
          <w:sz w:val="24"/>
          <w:szCs w:val="24"/>
        </w:rPr>
        <w:t> </w:t>
      </w:r>
      <w:r w:rsidR="00A6611E" w:rsidRPr="007F0066">
        <w:rPr>
          <w:sz w:val="24"/>
          <w:szCs w:val="24"/>
        </w:rPr>
        <w:fldChar w:fldCharType="end"/>
      </w:r>
    </w:p>
    <w:p w:rsidR="00993F64" w:rsidRPr="007F0066" w:rsidRDefault="00993F64" w:rsidP="007F0066">
      <w:pPr>
        <w:outlineLvl w:val="0"/>
        <w:rPr>
          <w:sz w:val="24"/>
          <w:szCs w:val="24"/>
        </w:rPr>
      </w:pPr>
      <w:r w:rsidRPr="007F0066">
        <w:rPr>
          <w:sz w:val="24"/>
          <w:szCs w:val="24"/>
        </w:rPr>
        <w:t xml:space="preserve">Cabinet Member/Chief Officer or SMT Member </w:t>
      </w:r>
      <w:r w:rsidR="00A6611E" w:rsidRPr="007F0066">
        <w:rPr>
          <w:sz w:val="24"/>
          <w:szCs w:val="24"/>
        </w:rPr>
        <w:fldChar w:fldCharType="begin">
          <w:ffData>
            <w:name w:val="Text9"/>
            <w:enabled/>
            <w:calcOnExit w:val="0"/>
            <w:textInput/>
          </w:ffData>
        </w:fldChar>
      </w:r>
      <w:r w:rsidRPr="007F0066">
        <w:rPr>
          <w:sz w:val="24"/>
          <w:szCs w:val="24"/>
        </w:rPr>
        <w:instrText xml:space="preserve"> FORMTEXT </w:instrText>
      </w:r>
      <w:r w:rsidR="00A6611E" w:rsidRPr="007F0066">
        <w:rPr>
          <w:sz w:val="24"/>
          <w:szCs w:val="24"/>
        </w:rPr>
      </w:r>
      <w:r w:rsidR="00A6611E" w:rsidRPr="007F0066">
        <w:rPr>
          <w:sz w:val="24"/>
          <w:szCs w:val="24"/>
        </w:rPr>
        <w:fldChar w:fldCharType="separate"/>
      </w:r>
      <w:r w:rsidRPr="007F0066">
        <w:rPr>
          <w:noProof/>
          <w:sz w:val="24"/>
          <w:szCs w:val="24"/>
        </w:rPr>
        <w:t> </w:t>
      </w:r>
      <w:r w:rsidRPr="007F0066">
        <w:rPr>
          <w:noProof/>
          <w:sz w:val="24"/>
          <w:szCs w:val="24"/>
        </w:rPr>
        <w:t> </w:t>
      </w:r>
      <w:r w:rsidRPr="007F0066">
        <w:rPr>
          <w:noProof/>
          <w:sz w:val="24"/>
          <w:szCs w:val="24"/>
        </w:rPr>
        <w:t> </w:t>
      </w:r>
      <w:r w:rsidRPr="007F0066">
        <w:rPr>
          <w:noProof/>
          <w:sz w:val="24"/>
          <w:szCs w:val="24"/>
        </w:rPr>
        <w:t> </w:t>
      </w:r>
      <w:r w:rsidRPr="007F0066">
        <w:rPr>
          <w:noProof/>
          <w:sz w:val="24"/>
          <w:szCs w:val="24"/>
        </w:rPr>
        <w:t> </w:t>
      </w:r>
      <w:r w:rsidR="00A6611E" w:rsidRPr="007F0066">
        <w:rPr>
          <w:sz w:val="24"/>
          <w:szCs w:val="24"/>
        </w:rPr>
        <w:fldChar w:fldCharType="end"/>
      </w:r>
    </w:p>
    <w:sectPr w:rsidR="00993F64" w:rsidRPr="007F0066" w:rsidSect="00993F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37" w:rsidRDefault="00B72137" w:rsidP="00993F64">
      <w:pPr>
        <w:spacing w:after="0" w:line="240" w:lineRule="auto"/>
      </w:pPr>
      <w:r>
        <w:separator/>
      </w:r>
    </w:p>
  </w:endnote>
  <w:endnote w:type="continuationSeparator" w:id="0">
    <w:p w:rsidR="00B72137" w:rsidRDefault="00B72137"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TT1541CF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7BC" w:rsidRDefault="00FA518E">
    <w:pPr>
      <w:pStyle w:val="Footer"/>
      <w:jc w:val="center"/>
    </w:pPr>
    <w:r>
      <w:fldChar w:fldCharType="begin"/>
    </w:r>
    <w:r>
      <w:instrText xml:space="preserve"> PAGE   \* MERGEFORMAT </w:instrText>
    </w:r>
    <w:r>
      <w:fldChar w:fldCharType="separate"/>
    </w:r>
    <w:r>
      <w:rPr>
        <w:noProof/>
      </w:rPr>
      <w:t>1</w:t>
    </w:r>
    <w:r>
      <w:rPr>
        <w:noProof/>
      </w:rPr>
      <w:fldChar w:fldCharType="end"/>
    </w:r>
  </w:p>
  <w:p w:rsidR="00E577BC" w:rsidRDefault="00E57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37" w:rsidRDefault="00B72137" w:rsidP="00993F64">
      <w:pPr>
        <w:spacing w:after="0" w:line="240" w:lineRule="auto"/>
      </w:pPr>
      <w:r>
        <w:separator/>
      </w:r>
    </w:p>
  </w:footnote>
  <w:footnote w:type="continuationSeparator" w:id="0">
    <w:p w:rsidR="00B72137" w:rsidRDefault="00B72137"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5765F7"/>
    <w:multiLevelType w:val="hybridMultilevel"/>
    <w:tmpl w:val="EE6A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5A335F"/>
    <w:multiLevelType w:val="hybridMultilevel"/>
    <w:tmpl w:val="0C12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67"/>
    <w:rsid w:val="000B3B14"/>
    <w:rsid w:val="000D17DA"/>
    <w:rsid w:val="000D3CC5"/>
    <w:rsid w:val="00105992"/>
    <w:rsid w:val="00127F58"/>
    <w:rsid w:val="00143978"/>
    <w:rsid w:val="001D7900"/>
    <w:rsid w:val="00283156"/>
    <w:rsid w:val="00301A23"/>
    <w:rsid w:val="003E6579"/>
    <w:rsid w:val="00407390"/>
    <w:rsid w:val="00440E82"/>
    <w:rsid w:val="0044406A"/>
    <w:rsid w:val="004D0CF5"/>
    <w:rsid w:val="00535D3F"/>
    <w:rsid w:val="005E3517"/>
    <w:rsid w:val="006829AF"/>
    <w:rsid w:val="006A3539"/>
    <w:rsid w:val="006C0005"/>
    <w:rsid w:val="006D5B48"/>
    <w:rsid w:val="006E4165"/>
    <w:rsid w:val="00742E96"/>
    <w:rsid w:val="007466F6"/>
    <w:rsid w:val="0077387D"/>
    <w:rsid w:val="007A0D28"/>
    <w:rsid w:val="007E3FD0"/>
    <w:rsid w:val="007F0066"/>
    <w:rsid w:val="00805AC7"/>
    <w:rsid w:val="00816392"/>
    <w:rsid w:val="00834538"/>
    <w:rsid w:val="008D73BD"/>
    <w:rsid w:val="009838D0"/>
    <w:rsid w:val="00993F64"/>
    <w:rsid w:val="009E3572"/>
    <w:rsid w:val="00A6611E"/>
    <w:rsid w:val="00A67FB9"/>
    <w:rsid w:val="00B36543"/>
    <w:rsid w:val="00B373D6"/>
    <w:rsid w:val="00B72137"/>
    <w:rsid w:val="00B9093A"/>
    <w:rsid w:val="00C92667"/>
    <w:rsid w:val="00D31AA3"/>
    <w:rsid w:val="00DA0095"/>
    <w:rsid w:val="00E577BC"/>
    <w:rsid w:val="00F52CE9"/>
    <w:rsid w:val="00F57461"/>
    <w:rsid w:val="00F9784A"/>
    <w:rsid w:val="00FA518E"/>
    <w:rsid w:val="00FC5F46"/>
    <w:rsid w:val="00FD4615"/>
    <w:rsid w:val="00FF1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407390"/>
    <w:pPr>
      <w:ind w:left="720"/>
      <w:contextualSpacing/>
    </w:pPr>
  </w:style>
  <w:style w:type="paragraph" w:styleId="PlainText">
    <w:name w:val="Plain Text"/>
    <w:basedOn w:val="Normal"/>
    <w:link w:val="PlainTextChar"/>
    <w:uiPriority w:val="99"/>
    <w:semiHidden/>
    <w:unhideWhenUsed/>
    <w:rsid w:val="00FF1F9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F1F99"/>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qFormat/>
    <w:rsid w:val="00407390"/>
    <w:pPr>
      <w:ind w:left="720"/>
      <w:contextualSpacing/>
    </w:pPr>
  </w:style>
  <w:style w:type="paragraph" w:styleId="PlainText">
    <w:name w:val="Plain Text"/>
    <w:basedOn w:val="Normal"/>
    <w:link w:val="PlainTextChar"/>
    <w:uiPriority w:val="99"/>
    <w:semiHidden/>
    <w:unhideWhenUsed/>
    <w:rsid w:val="00FF1F9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F1F99"/>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1853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appin001\Local%20Settings\Temporary%20Internet%20Files\Content.Outlook\W9SD1CBZ\Equality_Analysis_Vol_4_-_Decision_Making_9F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1BFD-5C26-470F-A431-9B7B9956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Equality_Analysis_Vol_4_-_Decision_Making_9Feb.dotx</Template>
  <TotalTime>0</TotalTime>
  <Pages>3</Pages>
  <Words>2224</Words>
  <Characters>12682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14877</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LMAPPIN</dc:creator>
  <cp:lastModifiedBy>Mills, Joanne</cp:lastModifiedBy>
  <cp:revision>2</cp:revision>
  <cp:lastPrinted>2011-11-09T13:19:00Z</cp:lastPrinted>
  <dcterms:created xsi:type="dcterms:W3CDTF">2014-01-21T09:15:00Z</dcterms:created>
  <dcterms:modified xsi:type="dcterms:W3CDTF">2014-01-21T09:15:00Z</dcterms:modified>
</cp:coreProperties>
</file>